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heme="minorHAnsi"/>
        </w:rPr>
        <w:id w:val="-1562323806"/>
        <w:docPartObj>
          <w:docPartGallery w:val="Cover Pages"/>
          <w:docPartUnique/>
        </w:docPartObj>
      </w:sdtPr>
      <w:sdtEndPr/>
      <w:sdtContent>
        <w:p w14:paraId="137D4550" w14:textId="7C729E39" w:rsidR="00C3255B" w:rsidRPr="00520DC0" w:rsidRDefault="00C3255B">
          <w:pPr>
            <w:rPr>
              <w:rFonts w:cstheme="minorHAnsi"/>
            </w:rPr>
          </w:pPr>
        </w:p>
        <w:p w14:paraId="3437C8D7" w14:textId="3F9AB344" w:rsidR="00FF6A33" w:rsidRPr="00520DC0" w:rsidRDefault="007019B5" w:rsidP="00FF6A33">
          <w:pPr>
            <w:spacing w:after="0"/>
            <w:ind w:left="-5"/>
            <w:rPr>
              <w:rFonts w:cstheme="minorHAnsi"/>
            </w:rPr>
          </w:pPr>
          <w:r w:rsidRPr="00520DC0">
            <w:rPr>
              <w:rFonts w:cstheme="minorHAnsi"/>
              <w:noProof/>
            </w:rPr>
            <mc:AlternateContent>
              <mc:Choice Requires="wps">
                <w:drawing>
                  <wp:anchor distT="0" distB="0" distL="114300" distR="114300" simplePos="0" relativeHeight="251658241" behindDoc="0" locked="0" layoutInCell="1" allowOverlap="1" wp14:anchorId="0FF76D35" wp14:editId="2225447A">
                    <wp:simplePos x="0" y="0"/>
                    <wp:positionH relativeFrom="margin">
                      <wp:posOffset>1907177</wp:posOffset>
                    </wp:positionH>
                    <wp:positionV relativeFrom="paragraph">
                      <wp:posOffset>3345724</wp:posOffset>
                    </wp:positionV>
                    <wp:extent cx="4732655" cy="3304903"/>
                    <wp:effectExtent l="0" t="0" r="0" b="0"/>
                    <wp:wrapNone/>
                    <wp:docPr id="3" name="Text Box 3"/>
                    <wp:cNvGraphicFramePr/>
                    <a:graphic xmlns:a="http://schemas.openxmlformats.org/drawingml/2006/main">
                      <a:graphicData uri="http://schemas.microsoft.com/office/word/2010/wordprocessingShape">
                        <wps:wsp>
                          <wps:cNvSpPr txBox="1"/>
                          <wps:spPr>
                            <a:xfrm>
                              <a:off x="0" y="0"/>
                              <a:ext cx="4732655" cy="3304903"/>
                            </a:xfrm>
                            <a:prstGeom prst="rect">
                              <a:avLst/>
                            </a:prstGeom>
                            <a:noFill/>
                            <a:ln w="6350">
                              <a:noFill/>
                            </a:ln>
                          </wps:spPr>
                          <wps:txbx>
                            <w:txbxContent>
                              <w:p w14:paraId="6D01DE02" w14:textId="77777777" w:rsidR="00676F05" w:rsidRDefault="00676F05" w:rsidP="00441486">
                                <w:pPr>
                                  <w:jc w:val="right"/>
                                  <w:rPr>
                                    <w:rFonts w:asciiTheme="majorHAnsi" w:hAnsiTheme="majorHAnsi" w:cstheme="majorHAnsi"/>
                                    <w:b/>
                                    <w:bCs/>
                                    <w:color w:val="17253F"/>
                                    <w:spacing w:val="20"/>
                                    <w:sz w:val="60"/>
                                    <w:szCs w:val="60"/>
                                  </w:rPr>
                                </w:pPr>
                                <w:r>
                                  <w:rPr>
                                    <w:rFonts w:asciiTheme="majorHAnsi" w:hAnsiTheme="majorHAnsi" w:cstheme="majorHAnsi"/>
                                    <w:b/>
                                    <w:bCs/>
                                    <w:color w:val="17253F"/>
                                    <w:spacing w:val="20"/>
                                    <w:sz w:val="60"/>
                                    <w:szCs w:val="60"/>
                                  </w:rPr>
                                  <w:t>Pontypool Medical Centre</w:t>
                                </w:r>
                              </w:p>
                              <w:p w14:paraId="107E85D0" w14:textId="01F34745" w:rsidR="00C3255B" w:rsidRPr="000F35C9" w:rsidRDefault="00547B59" w:rsidP="00441486">
                                <w:pPr>
                                  <w:jc w:val="right"/>
                                  <w:rPr>
                                    <w:rFonts w:asciiTheme="majorHAnsi" w:hAnsiTheme="majorHAnsi" w:cstheme="majorHAnsi"/>
                                    <w:b/>
                                    <w:bCs/>
                                    <w:color w:val="17253F"/>
                                    <w:spacing w:val="20"/>
                                    <w:sz w:val="60"/>
                                    <w:szCs w:val="60"/>
                                  </w:rPr>
                                </w:pPr>
                                <w:r>
                                  <w:rPr>
                                    <w:rFonts w:asciiTheme="majorHAnsi" w:hAnsiTheme="majorHAnsi" w:cstheme="majorHAnsi"/>
                                    <w:b/>
                                    <w:bCs/>
                                    <w:color w:val="17253F"/>
                                    <w:spacing w:val="20"/>
                                    <w:sz w:val="60"/>
                                    <w:szCs w:val="60"/>
                                  </w:rPr>
                                  <w:t>Indivi</w:t>
                                </w:r>
                                <w:r w:rsidR="0089212E">
                                  <w:rPr>
                                    <w:rFonts w:asciiTheme="majorHAnsi" w:hAnsiTheme="majorHAnsi" w:cstheme="majorHAnsi"/>
                                    <w:b/>
                                    <w:bCs/>
                                    <w:color w:val="17253F"/>
                                    <w:spacing w:val="20"/>
                                    <w:sz w:val="60"/>
                                    <w:szCs w:val="60"/>
                                  </w:rPr>
                                  <w:t>dual Rights</w:t>
                                </w:r>
                                <w:r w:rsidR="001E07EF">
                                  <w:rPr>
                                    <w:rFonts w:asciiTheme="majorHAnsi" w:hAnsiTheme="majorHAnsi" w:cstheme="majorHAnsi"/>
                                    <w:b/>
                                    <w:bCs/>
                                    <w:color w:val="17253F"/>
                                    <w:spacing w:val="20"/>
                                    <w:sz w:val="60"/>
                                    <w:szCs w:val="60"/>
                                  </w:rPr>
                                  <w:t xml:space="preserve"> </w:t>
                                </w:r>
                                <w:r w:rsidR="001E07EF" w:rsidRPr="00434C12">
                                  <w:rPr>
                                    <w:rFonts w:asciiTheme="majorHAnsi" w:hAnsiTheme="majorHAnsi" w:cstheme="majorHAnsi"/>
                                    <w:b/>
                                    <w:bCs/>
                                    <w:color w:val="17253F"/>
                                    <w:spacing w:val="20"/>
                                    <w:sz w:val="60"/>
                                    <w:szCs w:val="60"/>
                                  </w:rPr>
                                  <w:t>P</w:t>
                                </w:r>
                                <w:r w:rsidR="00FF6A33">
                                  <w:rPr>
                                    <w:rFonts w:asciiTheme="majorHAnsi" w:hAnsiTheme="majorHAnsi" w:cstheme="majorHAnsi"/>
                                    <w:b/>
                                    <w:bCs/>
                                    <w:color w:val="17253F"/>
                                    <w:spacing w:val="20"/>
                                    <w:sz w:val="60"/>
                                    <w:szCs w:val="60"/>
                                  </w:rPr>
                                  <w:t>rocedure</w:t>
                                </w:r>
                              </w:p>
                              <w:p w14:paraId="0204E683" w14:textId="2494FB8F" w:rsidR="001E07EF" w:rsidRPr="001E07EF" w:rsidRDefault="001E07EF" w:rsidP="001E07EF">
                                <w:pPr>
                                  <w:jc w:val="right"/>
                                  <w:rPr>
                                    <w:rFonts w:asciiTheme="majorHAnsi" w:hAnsiTheme="majorHAnsi" w:cstheme="majorHAnsi"/>
                                    <w:color w:val="663588"/>
                                    <w:spacing w:val="20"/>
                                    <w:sz w:val="24"/>
                                    <w:szCs w:val="24"/>
                                  </w:rPr>
                                </w:pPr>
                                <w:r w:rsidRPr="001E07EF">
                                  <w:rPr>
                                    <w:rFonts w:asciiTheme="majorHAnsi" w:hAnsiTheme="majorHAnsi" w:cstheme="majorHAnsi"/>
                                    <w:color w:val="663588"/>
                                    <w:spacing w:val="20"/>
                                    <w:sz w:val="24"/>
                                    <w:szCs w:val="24"/>
                                  </w:rPr>
                                  <w:t>Approved by: [</w:t>
                                </w:r>
                                <w:r w:rsidR="00676F05">
                                  <w:rPr>
                                    <w:rFonts w:asciiTheme="majorHAnsi" w:hAnsiTheme="majorHAnsi" w:cstheme="majorHAnsi"/>
                                    <w:color w:val="663588"/>
                                    <w:spacing w:val="20"/>
                                    <w:sz w:val="24"/>
                                    <w:szCs w:val="24"/>
                                  </w:rPr>
                                  <w:t>Maria Potter</w:t>
                                </w:r>
                                <w:r w:rsidRPr="001E07EF">
                                  <w:rPr>
                                    <w:rFonts w:asciiTheme="majorHAnsi" w:hAnsiTheme="majorHAnsi" w:cstheme="majorHAnsi"/>
                                    <w:color w:val="663588"/>
                                    <w:spacing w:val="20"/>
                                    <w:sz w:val="24"/>
                                    <w:szCs w:val="24"/>
                                  </w:rPr>
                                  <w:t>]</w:t>
                                </w:r>
                              </w:p>
                              <w:p w14:paraId="110BEA0A" w14:textId="075D0179" w:rsidR="001E07EF" w:rsidRPr="001E07EF" w:rsidRDefault="001E07EF" w:rsidP="001E07EF">
                                <w:pPr>
                                  <w:jc w:val="right"/>
                                  <w:rPr>
                                    <w:rFonts w:asciiTheme="majorHAnsi" w:hAnsiTheme="majorHAnsi" w:cstheme="majorHAnsi"/>
                                    <w:color w:val="663588"/>
                                    <w:spacing w:val="20"/>
                                    <w:sz w:val="24"/>
                                    <w:szCs w:val="24"/>
                                  </w:rPr>
                                </w:pPr>
                                <w:r w:rsidRPr="001E07EF">
                                  <w:rPr>
                                    <w:rFonts w:asciiTheme="majorHAnsi" w:hAnsiTheme="majorHAnsi" w:cstheme="majorHAnsi"/>
                                    <w:color w:val="663588"/>
                                    <w:spacing w:val="20"/>
                                    <w:sz w:val="24"/>
                                    <w:szCs w:val="24"/>
                                  </w:rPr>
                                  <w:t>Version: [</w:t>
                                </w:r>
                                <w:r w:rsidR="00676F05">
                                  <w:rPr>
                                    <w:rFonts w:asciiTheme="majorHAnsi" w:hAnsiTheme="majorHAnsi" w:cstheme="majorHAnsi"/>
                                    <w:color w:val="663588"/>
                                    <w:spacing w:val="20"/>
                                    <w:sz w:val="24"/>
                                    <w:szCs w:val="24"/>
                                  </w:rPr>
                                  <w:t>1</w:t>
                                </w:r>
                                <w:r>
                                  <w:rPr>
                                    <w:rFonts w:asciiTheme="majorHAnsi" w:hAnsiTheme="majorHAnsi" w:cstheme="majorHAnsi"/>
                                    <w:color w:val="663588"/>
                                    <w:spacing w:val="20"/>
                                    <w:sz w:val="24"/>
                                    <w:szCs w:val="24"/>
                                  </w:rPr>
                                  <w:t>]</w:t>
                                </w:r>
                              </w:p>
                              <w:p w14:paraId="111E3453" w14:textId="06ACC65C" w:rsidR="001E07EF" w:rsidRPr="001E07EF" w:rsidRDefault="001E07EF" w:rsidP="001E07EF">
                                <w:pPr>
                                  <w:jc w:val="right"/>
                                  <w:rPr>
                                    <w:rFonts w:asciiTheme="majorHAnsi" w:hAnsiTheme="majorHAnsi" w:cstheme="majorHAnsi"/>
                                    <w:color w:val="663588"/>
                                    <w:spacing w:val="20"/>
                                    <w:sz w:val="24"/>
                                    <w:szCs w:val="24"/>
                                  </w:rPr>
                                </w:pPr>
                                <w:r w:rsidRPr="001E07EF">
                                  <w:rPr>
                                    <w:rFonts w:asciiTheme="majorHAnsi" w:hAnsiTheme="majorHAnsi" w:cstheme="majorHAnsi"/>
                                    <w:color w:val="663588"/>
                                    <w:spacing w:val="20"/>
                                    <w:sz w:val="24"/>
                                    <w:szCs w:val="24"/>
                                  </w:rPr>
                                  <w:t xml:space="preserve">Last Updated: </w:t>
                                </w:r>
                                <w:r w:rsidR="00676F05">
                                  <w:rPr>
                                    <w:rFonts w:asciiTheme="majorHAnsi" w:hAnsiTheme="majorHAnsi" w:cstheme="majorHAnsi"/>
                                    <w:color w:val="663588"/>
                                    <w:spacing w:val="20"/>
                                    <w:sz w:val="24"/>
                                    <w:szCs w:val="24"/>
                                  </w:rPr>
                                  <w:t>[February 2024</w:t>
                                </w:r>
                                <w:r w:rsidRPr="001E07EF">
                                  <w:rPr>
                                    <w:rFonts w:asciiTheme="majorHAnsi" w:hAnsiTheme="majorHAnsi" w:cstheme="majorHAnsi"/>
                                    <w:color w:val="663588"/>
                                    <w:spacing w:val="20"/>
                                    <w:sz w:val="24"/>
                                    <w:szCs w:val="24"/>
                                  </w:rPr>
                                  <w:t>]</w:t>
                                </w:r>
                              </w:p>
                              <w:p w14:paraId="60E02DDD" w14:textId="321BFE19" w:rsidR="00C3255B" w:rsidRPr="001E07EF" w:rsidRDefault="001E07EF" w:rsidP="001E07EF">
                                <w:pPr>
                                  <w:jc w:val="right"/>
                                  <w:rPr>
                                    <w:rFonts w:asciiTheme="majorHAnsi" w:hAnsiTheme="majorHAnsi" w:cstheme="majorHAnsi"/>
                                    <w:color w:val="663588"/>
                                    <w:spacing w:val="20"/>
                                    <w:sz w:val="24"/>
                                    <w:szCs w:val="24"/>
                                  </w:rPr>
                                </w:pPr>
                                <w:r w:rsidRPr="001E07EF">
                                  <w:rPr>
                                    <w:rFonts w:asciiTheme="majorHAnsi" w:hAnsiTheme="majorHAnsi" w:cstheme="majorHAnsi"/>
                                    <w:color w:val="663588"/>
                                    <w:spacing w:val="20"/>
                                    <w:sz w:val="24"/>
                                    <w:szCs w:val="24"/>
                                  </w:rPr>
                                  <w:t>Review date: [</w:t>
                                </w:r>
                                <w:r w:rsidR="00676F05">
                                  <w:rPr>
                                    <w:rFonts w:asciiTheme="majorHAnsi" w:hAnsiTheme="majorHAnsi" w:cstheme="majorHAnsi"/>
                                    <w:color w:val="663588"/>
                                    <w:spacing w:val="20"/>
                                    <w:sz w:val="24"/>
                                    <w:szCs w:val="24"/>
                                  </w:rPr>
                                  <w:t>February 2026</w:t>
                                </w:r>
                                <w:r w:rsidRPr="001E07EF">
                                  <w:rPr>
                                    <w:rFonts w:asciiTheme="majorHAnsi" w:hAnsiTheme="majorHAnsi" w:cstheme="majorHAnsi"/>
                                    <w:color w:val="663588"/>
                                    <w:spacing w:val="20"/>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F76D35" id="_x0000_t202" coordsize="21600,21600" o:spt="202" path="m,l,21600r21600,l21600,xe">
                    <v:stroke joinstyle="miter"/>
                    <v:path gradientshapeok="t" o:connecttype="rect"/>
                  </v:shapetype>
                  <v:shape id="Text Box 3" o:spid="_x0000_s1026" type="#_x0000_t202" style="position:absolute;left:0;text-align:left;margin-left:150.15pt;margin-top:263.45pt;width:372.65pt;height:260.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" filled="f" stroked="f" strokeweight=".5pt">
                    <v:textbox>
                      <w:txbxContent>
                        <w:p w14:paraId="6D01DE02" w14:textId="77777777" w:rsidR="00676F05" w:rsidRDefault="00676F05" w:rsidP="00441486">
                          <w:pPr>
                            <w:jc w:val="right"/>
                            <w:rPr>
                              <w:rFonts w:asciiTheme="majorHAnsi" w:hAnsiTheme="majorHAnsi" w:cstheme="majorHAnsi"/>
                              <w:b/>
                              <w:bCs/>
                              <w:color w:val="17253F"/>
                              <w:spacing w:val="20"/>
                              <w:sz w:val="60"/>
                              <w:szCs w:val="60"/>
                            </w:rPr>
                          </w:pPr>
                          <w:r>
                            <w:rPr>
                              <w:rFonts w:asciiTheme="majorHAnsi" w:hAnsiTheme="majorHAnsi" w:cstheme="majorHAnsi"/>
                              <w:b/>
                              <w:bCs/>
                              <w:color w:val="17253F"/>
                              <w:spacing w:val="20"/>
                              <w:sz w:val="60"/>
                              <w:szCs w:val="60"/>
                            </w:rPr>
                            <w:t>Pontypool Medical Centre</w:t>
                          </w:r>
                        </w:p>
                        <w:p w14:paraId="107E85D0" w14:textId="01F34745" w:rsidR="00C3255B" w:rsidRPr="000F35C9" w:rsidRDefault="00547B59" w:rsidP="00441486">
                          <w:pPr>
                            <w:jc w:val="right"/>
                            <w:rPr>
                              <w:rFonts w:asciiTheme="majorHAnsi" w:hAnsiTheme="majorHAnsi" w:cstheme="majorHAnsi"/>
                              <w:b/>
                              <w:bCs/>
                              <w:color w:val="17253F"/>
                              <w:spacing w:val="20"/>
                              <w:sz w:val="60"/>
                              <w:szCs w:val="60"/>
                            </w:rPr>
                          </w:pPr>
                          <w:r>
                            <w:rPr>
                              <w:rFonts w:asciiTheme="majorHAnsi" w:hAnsiTheme="majorHAnsi" w:cstheme="majorHAnsi"/>
                              <w:b/>
                              <w:bCs/>
                              <w:color w:val="17253F"/>
                              <w:spacing w:val="20"/>
                              <w:sz w:val="60"/>
                              <w:szCs w:val="60"/>
                            </w:rPr>
                            <w:t>Indivi</w:t>
                          </w:r>
                          <w:r w:rsidR="0089212E">
                            <w:rPr>
                              <w:rFonts w:asciiTheme="majorHAnsi" w:hAnsiTheme="majorHAnsi" w:cstheme="majorHAnsi"/>
                              <w:b/>
                              <w:bCs/>
                              <w:color w:val="17253F"/>
                              <w:spacing w:val="20"/>
                              <w:sz w:val="60"/>
                              <w:szCs w:val="60"/>
                            </w:rPr>
                            <w:t>dual Rights</w:t>
                          </w:r>
                          <w:r w:rsidR="001E07EF">
                            <w:rPr>
                              <w:rFonts w:asciiTheme="majorHAnsi" w:hAnsiTheme="majorHAnsi" w:cstheme="majorHAnsi"/>
                              <w:b/>
                              <w:bCs/>
                              <w:color w:val="17253F"/>
                              <w:spacing w:val="20"/>
                              <w:sz w:val="60"/>
                              <w:szCs w:val="60"/>
                            </w:rPr>
                            <w:t xml:space="preserve"> </w:t>
                          </w:r>
                          <w:r w:rsidR="001E07EF" w:rsidRPr="00434C12">
                            <w:rPr>
                              <w:rFonts w:asciiTheme="majorHAnsi" w:hAnsiTheme="majorHAnsi" w:cstheme="majorHAnsi"/>
                              <w:b/>
                              <w:bCs/>
                              <w:color w:val="17253F"/>
                              <w:spacing w:val="20"/>
                              <w:sz w:val="60"/>
                              <w:szCs w:val="60"/>
                            </w:rPr>
                            <w:t>P</w:t>
                          </w:r>
                          <w:r w:rsidR="00FF6A33">
                            <w:rPr>
                              <w:rFonts w:asciiTheme="majorHAnsi" w:hAnsiTheme="majorHAnsi" w:cstheme="majorHAnsi"/>
                              <w:b/>
                              <w:bCs/>
                              <w:color w:val="17253F"/>
                              <w:spacing w:val="20"/>
                              <w:sz w:val="60"/>
                              <w:szCs w:val="60"/>
                            </w:rPr>
                            <w:t>rocedure</w:t>
                          </w:r>
                        </w:p>
                        <w:p w14:paraId="0204E683" w14:textId="2494FB8F" w:rsidR="001E07EF" w:rsidRPr="001E07EF" w:rsidRDefault="001E07EF" w:rsidP="001E07EF">
                          <w:pPr>
                            <w:jc w:val="right"/>
                            <w:rPr>
                              <w:rFonts w:asciiTheme="majorHAnsi" w:hAnsiTheme="majorHAnsi" w:cstheme="majorHAnsi"/>
                              <w:color w:val="663588"/>
                              <w:spacing w:val="20"/>
                              <w:sz w:val="24"/>
                              <w:szCs w:val="24"/>
                            </w:rPr>
                          </w:pPr>
                          <w:r w:rsidRPr="001E07EF">
                            <w:rPr>
                              <w:rFonts w:asciiTheme="majorHAnsi" w:hAnsiTheme="majorHAnsi" w:cstheme="majorHAnsi"/>
                              <w:color w:val="663588"/>
                              <w:spacing w:val="20"/>
                              <w:sz w:val="24"/>
                              <w:szCs w:val="24"/>
                            </w:rPr>
                            <w:t>Approved by: [</w:t>
                          </w:r>
                          <w:r w:rsidR="00676F05">
                            <w:rPr>
                              <w:rFonts w:asciiTheme="majorHAnsi" w:hAnsiTheme="majorHAnsi" w:cstheme="majorHAnsi"/>
                              <w:color w:val="663588"/>
                              <w:spacing w:val="20"/>
                              <w:sz w:val="24"/>
                              <w:szCs w:val="24"/>
                            </w:rPr>
                            <w:t>Maria Potter</w:t>
                          </w:r>
                          <w:r w:rsidRPr="001E07EF">
                            <w:rPr>
                              <w:rFonts w:asciiTheme="majorHAnsi" w:hAnsiTheme="majorHAnsi" w:cstheme="majorHAnsi"/>
                              <w:color w:val="663588"/>
                              <w:spacing w:val="20"/>
                              <w:sz w:val="24"/>
                              <w:szCs w:val="24"/>
                            </w:rPr>
                            <w:t>]</w:t>
                          </w:r>
                        </w:p>
                        <w:p w14:paraId="110BEA0A" w14:textId="075D0179" w:rsidR="001E07EF" w:rsidRPr="001E07EF" w:rsidRDefault="001E07EF" w:rsidP="001E07EF">
                          <w:pPr>
                            <w:jc w:val="right"/>
                            <w:rPr>
                              <w:rFonts w:asciiTheme="majorHAnsi" w:hAnsiTheme="majorHAnsi" w:cstheme="majorHAnsi"/>
                              <w:color w:val="663588"/>
                              <w:spacing w:val="20"/>
                              <w:sz w:val="24"/>
                              <w:szCs w:val="24"/>
                            </w:rPr>
                          </w:pPr>
                          <w:r w:rsidRPr="001E07EF">
                            <w:rPr>
                              <w:rFonts w:asciiTheme="majorHAnsi" w:hAnsiTheme="majorHAnsi" w:cstheme="majorHAnsi"/>
                              <w:color w:val="663588"/>
                              <w:spacing w:val="20"/>
                              <w:sz w:val="24"/>
                              <w:szCs w:val="24"/>
                            </w:rPr>
                            <w:t>Version: [</w:t>
                          </w:r>
                          <w:r w:rsidR="00676F05">
                            <w:rPr>
                              <w:rFonts w:asciiTheme="majorHAnsi" w:hAnsiTheme="majorHAnsi" w:cstheme="majorHAnsi"/>
                              <w:color w:val="663588"/>
                              <w:spacing w:val="20"/>
                              <w:sz w:val="24"/>
                              <w:szCs w:val="24"/>
                            </w:rPr>
                            <w:t>1</w:t>
                          </w:r>
                          <w:r>
                            <w:rPr>
                              <w:rFonts w:asciiTheme="majorHAnsi" w:hAnsiTheme="majorHAnsi" w:cstheme="majorHAnsi"/>
                              <w:color w:val="663588"/>
                              <w:spacing w:val="20"/>
                              <w:sz w:val="24"/>
                              <w:szCs w:val="24"/>
                            </w:rPr>
                            <w:t>]</w:t>
                          </w:r>
                        </w:p>
                        <w:p w14:paraId="111E3453" w14:textId="06ACC65C" w:rsidR="001E07EF" w:rsidRPr="001E07EF" w:rsidRDefault="001E07EF" w:rsidP="001E07EF">
                          <w:pPr>
                            <w:jc w:val="right"/>
                            <w:rPr>
                              <w:rFonts w:asciiTheme="majorHAnsi" w:hAnsiTheme="majorHAnsi" w:cstheme="majorHAnsi"/>
                              <w:color w:val="663588"/>
                              <w:spacing w:val="20"/>
                              <w:sz w:val="24"/>
                              <w:szCs w:val="24"/>
                            </w:rPr>
                          </w:pPr>
                          <w:r w:rsidRPr="001E07EF">
                            <w:rPr>
                              <w:rFonts w:asciiTheme="majorHAnsi" w:hAnsiTheme="majorHAnsi" w:cstheme="majorHAnsi"/>
                              <w:color w:val="663588"/>
                              <w:spacing w:val="20"/>
                              <w:sz w:val="24"/>
                              <w:szCs w:val="24"/>
                            </w:rPr>
                            <w:t xml:space="preserve">Last Updated: </w:t>
                          </w:r>
                          <w:r w:rsidR="00676F05">
                            <w:rPr>
                              <w:rFonts w:asciiTheme="majorHAnsi" w:hAnsiTheme="majorHAnsi" w:cstheme="majorHAnsi"/>
                              <w:color w:val="663588"/>
                              <w:spacing w:val="20"/>
                              <w:sz w:val="24"/>
                              <w:szCs w:val="24"/>
                            </w:rPr>
                            <w:t>[February 2024</w:t>
                          </w:r>
                          <w:r w:rsidRPr="001E07EF">
                            <w:rPr>
                              <w:rFonts w:asciiTheme="majorHAnsi" w:hAnsiTheme="majorHAnsi" w:cstheme="majorHAnsi"/>
                              <w:color w:val="663588"/>
                              <w:spacing w:val="20"/>
                              <w:sz w:val="24"/>
                              <w:szCs w:val="24"/>
                            </w:rPr>
                            <w:t>]</w:t>
                          </w:r>
                        </w:p>
                        <w:p w14:paraId="60E02DDD" w14:textId="321BFE19" w:rsidR="00C3255B" w:rsidRPr="001E07EF" w:rsidRDefault="001E07EF" w:rsidP="001E07EF">
                          <w:pPr>
                            <w:jc w:val="right"/>
                            <w:rPr>
                              <w:rFonts w:asciiTheme="majorHAnsi" w:hAnsiTheme="majorHAnsi" w:cstheme="majorHAnsi"/>
                              <w:color w:val="663588"/>
                              <w:spacing w:val="20"/>
                              <w:sz w:val="24"/>
                              <w:szCs w:val="24"/>
                            </w:rPr>
                          </w:pPr>
                          <w:r w:rsidRPr="001E07EF">
                            <w:rPr>
                              <w:rFonts w:asciiTheme="majorHAnsi" w:hAnsiTheme="majorHAnsi" w:cstheme="majorHAnsi"/>
                              <w:color w:val="663588"/>
                              <w:spacing w:val="20"/>
                              <w:sz w:val="24"/>
                              <w:szCs w:val="24"/>
                            </w:rPr>
                            <w:t>Review date: [</w:t>
                          </w:r>
                          <w:r w:rsidR="00676F05">
                            <w:rPr>
                              <w:rFonts w:asciiTheme="majorHAnsi" w:hAnsiTheme="majorHAnsi" w:cstheme="majorHAnsi"/>
                              <w:color w:val="663588"/>
                              <w:spacing w:val="20"/>
                              <w:sz w:val="24"/>
                              <w:szCs w:val="24"/>
                            </w:rPr>
                            <w:t>February 2026</w:t>
                          </w:r>
                          <w:r w:rsidRPr="001E07EF">
                            <w:rPr>
                              <w:rFonts w:asciiTheme="majorHAnsi" w:hAnsiTheme="majorHAnsi" w:cstheme="majorHAnsi"/>
                              <w:color w:val="663588"/>
                              <w:spacing w:val="20"/>
                              <w:sz w:val="24"/>
                              <w:szCs w:val="24"/>
                            </w:rPr>
                            <w:t>]</w:t>
                          </w:r>
                        </w:p>
                      </w:txbxContent>
                    </v:textbox>
                    <w10:wrap anchorx="margin"/>
                  </v:shape>
                </w:pict>
              </mc:Fallback>
            </mc:AlternateContent>
          </w:r>
          <w:r w:rsidR="00C3255B" w:rsidRPr="00520DC0">
            <w:rPr>
              <w:rFonts w:cstheme="minorHAnsi"/>
            </w:rPr>
            <w:br w:type="page"/>
          </w:r>
        </w:p>
        <w:sdt>
          <w:sdtPr>
            <w:rPr>
              <w:rFonts w:ascii="Arial" w:eastAsia="Times New Roman" w:hAnsi="Arial" w:cstheme="minorHAnsi"/>
              <w:b/>
              <w:bCs/>
              <w:noProof/>
              <w:color w:val="333333"/>
              <w:kern w:val="28"/>
              <w:szCs w:val="20"/>
            </w:rPr>
            <w:id w:val="2039149428"/>
            <w:docPartObj>
              <w:docPartGallery w:val="Table of Contents"/>
            </w:docPartObj>
          </w:sdtPr>
          <w:sdtEndPr>
            <w:rPr>
              <w:rFonts w:asciiTheme="minorHAnsi" w:hAnsiTheme="minorHAnsi"/>
              <w:color w:val="323E4F" w:themeColor="text2" w:themeShade="BF"/>
            </w:rPr>
          </w:sdtEndPr>
          <w:sdtContent>
            <w:p w14:paraId="30F47806" w14:textId="7EF2E44A" w:rsidR="00FF6A33" w:rsidRPr="00520DC0" w:rsidRDefault="00FF6A33" w:rsidP="00FF6A33">
              <w:pPr>
                <w:spacing w:after="0"/>
                <w:ind w:left="-5"/>
                <w:rPr>
                  <w:rFonts w:cstheme="minorHAnsi"/>
                  <w:b/>
                  <w:color w:val="2F5496"/>
                  <w:sz w:val="28"/>
                </w:rPr>
              </w:pPr>
              <w:r w:rsidRPr="00520DC0">
                <w:rPr>
                  <w:rFonts w:cstheme="minorHAnsi"/>
                  <w:b/>
                  <w:color w:val="2F5496"/>
                  <w:sz w:val="28"/>
                </w:rPr>
                <w:t xml:space="preserve">Contents </w:t>
              </w:r>
            </w:p>
            <w:p w14:paraId="0D825904" w14:textId="472CF008" w:rsidR="00FF6A33" w:rsidRPr="00520DC0" w:rsidRDefault="00FF6A33" w:rsidP="00FF6A33">
              <w:pPr>
                <w:spacing w:after="0"/>
                <w:ind w:left="-5"/>
                <w:rPr>
                  <w:rFonts w:cstheme="minorHAnsi"/>
                </w:rPr>
              </w:pPr>
            </w:p>
            <w:p w14:paraId="64ADAA86" w14:textId="719CAF12" w:rsidR="0016307B" w:rsidRPr="00E5166A" w:rsidRDefault="00E5166A" w:rsidP="00E5166A">
              <w:pPr>
                <w:pStyle w:val="TOC1"/>
                <w:ind w:left="0"/>
                <w:rPr>
                  <w:rFonts w:eastAsiaTheme="minorEastAsia"/>
                  <w:kern w:val="0"/>
                  <w:szCs w:val="22"/>
                  <w:lang w:eastAsia="en-GB"/>
                </w:rPr>
              </w:pPr>
              <w:r w:rsidRPr="00E5166A">
                <w:rPr>
                  <w:rFonts w:asciiTheme="majorHAnsi" w:hAnsiTheme="majorHAnsi" w:cstheme="majorHAnsi"/>
                  <w:szCs w:val="22"/>
                </w:rPr>
                <w:t>1.</w:t>
              </w:r>
              <w:r w:rsidR="00FF6A33" w:rsidRPr="00E5166A">
                <w:rPr>
                  <w:rFonts w:asciiTheme="majorHAnsi" w:hAnsiTheme="majorHAnsi" w:cstheme="majorHAnsi"/>
                  <w:szCs w:val="22"/>
                </w:rPr>
                <w:fldChar w:fldCharType="begin"/>
              </w:r>
              <w:r w:rsidR="00FF6A33" w:rsidRPr="00E5166A">
                <w:rPr>
                  <w:rFonts w:asciiTheme="majorHAnsi" w:hAnsiTheme="majorHAnsi" w:cstheme="majorHAnsi"/>
                  <w:szCs w:val="22"/>
                </w:rPr>
                <w:instrText xml:space="preserve"> TOC \o "1-2" \h \z \u </w:instrText>
              </w:r>
              <w:r w:rsidR="00FF6A33" w:rsidRPr="00E5166A">
                <w:rPr>
                  <w:rFonts w:asciiTheme="majorHAnsi" w:hAnsiTheme="majorHAnsi" w:cstheme="majorHAnsi"/>
                  <w:szCs w:val="22"/>
                </w:rPr>
                <w:fldChar w:fldCharType="separate"/>
              </w:r>
              <w:hyperlink w:anchor="_Toc134526257" w:history="1">
                <w:r w:rsidR="0016307B" w:rsidRPr="00E5166A">
                  <w:rPr>
                    <w:rStyle w:val="Hyperlink"/>
                    <w:color w:val="323E4F" w:themeColor="text2" w:themeShade="BF"/>
                  </w:rPr>
                  <w:t>Document history</w:t>
                </w:r>
                <w:r w:rsidR="0016307B" w:rsidRPr="00E5166A">
                  <w:rPr>
                    <w:webHidden/>
                  </w:rPr>
                  <w:tab/>
                </w:r>
                <w:r w:rsidR="0016307B" w:rsidRPr="00E5166A">
                  <w:rPr>
                    <w:webHidden/>
                  </w:rPr>
                  <w:fldChar w:fldCharType="begin"/>
                </w:r>
                <w:r w:rsidR="0016307B" w:rsidRPr="00E5166A">
                  <w:rPr>
                    <w:webHidden/>
                  </w:rPr>
                  <w:instrText xml:space="preserve"> PAGEREF _Toc134526257 \h </w:instrText>
                </w:r>
                <w:r w:rsidR="0016307B" w:rsidRPr="00E5166A">
                  <w:rPr>
                    <w:webHidden/>
                  </w:rPr>
                </w:r>
                <w:r w:rsidR="0016307B" w:rsidRPr="00E5166A">
                  <w:rPr>
                    <w:webHidden/>
                  </w:rPr>
                  <w:fldChar w:fldCharType="separate"/>
                </w:r>
                <w:r w:rsidR="00C068C0">
                  <w:rPr>
                    <w:webHidden/>
                  </w:rPr>
                  <w:t>3</w:t>
                </w:r>
                <w:r w:rsidR="0016307B" w:rsidRPr="00E5166A">
                  <w:rPr>
                    <w:webHidden/>
                  </w:rPr>
                  <w:fldChar w:fldCharType="end"/>
                </w:r>
              </w:hyperlink>
            </w:p>
            <w:p w14:paraId="7573B16A" w14:textId="3522AB8D" w:rsidR="0016307B" w:rsidRPr="00E5166A" w:rsidRDefault="00676F05" w:rsidP="00E5166A">
              <w:pPr>
                <w:pStyle w:val="TOC2"/>
                <w:rPr>
                  <w:rFonts w:eastAsiaTheme="minorEastAsia"/>
                  <w:color w:val="323E4F" w:themeColor="text2" w:themeShade="BF"/>
                  <w:kern w:val="0"/>
                  <w:szCs w:val="22"/>
                  <w:lang w:eastAsia="en-GB"/>
                </w:rPr>
              </w:pPr>
              <w:hyperlink w:anchor="_Toc134526258" w:history="1">
                <w:r w:rsidR="0016307B" w:rsidRPr="00E5166A">
                  <w:rPr>
                    <w:rStyle w:val="Hyperlink"/>
                    <w:rFonts w:asciiTheme="minorHAnsi" w:hAnsiTheme="minorHAnsi" w:cstheme="minorHAnsi"/>
                    <w:color w:val="323E4F" w:themeColor="text2" w:themeShade="BF"/>
                  </w:rPr>
                  <w:t>1.1</w:t>
                </w:r>
                <w:r w:rsidR="0016307B" w:rsidRPr="00E5166A">
                  <w:rPr>
                    <w:rFonts w:eastAsiaTheme="minorEastAsia"/>
                    <w:color w:val="323E4F" w:themeColor="text2" w:themeShade="BF"/>
                    <w:kern w:val="0"/>
                    <w:szCs w:val="22"/>
                    <w:lang w:eastAsia="en-GB"/>
                  </w:rPr>
                  <w:t xml:space="preserve"> </w:t>
                </w:r>
                <w:r w:rsidR="0016307B" w:rsidRPr="00E5166A">
                  <w:rPr>
                    <w:rStyle w:val="Hyperlink"/>
                    <w:rFonts w:asciiTheme="minorHAnsi" w:hAnsiTheme="minorHAnsi" w:cstheme="minorHAnsi"/>
                    <w:color w:val="323E4F" w:themeColor="text2" w:themeShade="BF"/>
                  </w:rPr>
                  <w:t>Revision history</w:t>
                </w:r>
                <w:r w:rsidR="0016307B" w:rsidRPr="00E5166A">
                  <w:rPr>
                    <w:webHidden/>
                    <w:color w:val="323E4F" w:themeColor="text2" w:themeShade="BF"/>
                  </w:rPr>
                  <w:tab/>
                </w:r>
                <w:r w:rsidR="0016307B" w:rsidRPr="00E5166A">
                  <w:rPr>
                    <w:webHidden/>
                    <w:color w:val="323E4F" w:themeColor="text2" w:themeShade="BF"/>
                  </w:rPr>
                  <w:fldChar w:fldCharType="begin"/>
                </w:r>
                <w:r w:rsidR="0016307B" w:rsidRPr="00E5166A">
                  <w:rPr>
                    <w:webHidden/>
                    <w:color w:val="323E4F" w:themeColor="text2" w:themeShade="BF"/>
                  </w:rPr>
                  <w:instrText xml:space="preserve"> PAGEREF _Toc134526258 \h </w:instrText>
                </w:r>
                <w:r w:rsidR="0016307B" w:rsidRPr="00E5166A">
                  <w:rPr>
                    <w:webHidden/>
                    <w:color w:val="323E4F" w:themeColor="text2" w:themeShade="BF"/>
                  </w:rPr>
                </w:r>
                <w:r w:rsidR="0016307B" w:rsidRPr="00E5166A">
                  <w:rPr>
                    <w:webHidden/>
                    <w:color w:val="323E4F" w:themeColor="text2" w:themeShade="BF"/>
                  </w:rPr>
                  <w:fldChar w:fldCharType="separate"/>
                </w:r>
                <w:r w:rsidR="00C068C0">
                  <w:rPr>
                    <w:webHidden/>
                    <w:color w:val="323E4F" w:themeColor="text2" w:themeShade="BF"/>
                  </w:rPr>
                  <w:t>3</w:t>
                </w:r>
                <w:r w:rsidR="0016307B" w:rsidRPr="00E5166A">
                  <w:rPr>
                    <w:webHidden/>
                    <w:color w:val="323E4F" w:themeColor="text2" w:themeShade="BF"/>
                  </w:rPr>
                  <w:fldChar w:fldCharType="end"/>
                </w:r>
              </w:hyperlink>
            </w:p>
            <w:p w14:paraId="726A2E6F" w14:textId="62F63976" w:rsidR="0016307B" w:rsidRPr="00E5166A" w:rsidRDefault="00676F05" w:rsidP="00E5166A">
              <w:pPr>
                <w:pStyle w:val="TOC2"/>
                <w:rPr>
                  <w:rFonts w:eastAsiaTheme="minorEastAsia"/>
                  <w:color w:val="323E4F" w:themeColor="text2" w:themeShade="BF"/>
                  <w:kern w:val="0"/>
                  <w:szCs w:val="22"/>
                  <w:lang w:eastAsia="en-GB"/>
                </w:rPr>
              </w:pPr>
              <w:hyperlink w:anchor="_Toc134526259" w:history="1">
                <w:r w:rsidR="0016307B" w:rsidRPr="00E5166A">
                  <w:rPr>
                    <w:rStyle w:val="Hyperlink"/>
                    <w:rFonts w:asciiTheme="minorHAnsi" w:hAnsiTheme="minorHAnsi" w:cstheme="minorHAnsi"/>
                    <w:color w:val="323E4F" w:themeColor="text2" w:themeShade="BF"/>
                  </w:rPr>
                  <w:t>1.2</w:t>
                </w:r>
                <w:r w:rsidR="0016307B" w:rsidRPr="00E5166A">
                  <w:rPr>
                    <w:rFonts w:eastAsiaTheme="minorEastAsia"/>
                    <w:color w:val="323E4F" w:themeColor="text2" w:themeShade="BF"/>
                    <w:kern w:val="0"/>
                    <w:szCs w:val="22"/>
                    <w:lang w:eastAsia="en-GB"/>
                  </w:rPr>
                  <w:t xml:space="preserve"> </w:t>
                </w:r>
                <w:r w:rsidR="0016307B" w:rsidRPr="00E5166A">
                  <w:rPr>
                    <w:rStyle w:val="Hyperlink"/>
                    <w:rFonts w:asciiTheme="minorHAnsi" w:hAnsiTheme="minorHAnsi" w:cstheme="minorHAnsi"/>
                    <w:color w:val="323E4F" w:themeColor="text2" w:themeShade="BF"/>
                  </w:rPr>
                  <w:t>Reviewers</w:t>
                </w:r>
                <w:r w:rsidR="0016307B" w:rsidRPr="00E5166A">
                  <w:rPr>
                    <w:webHidden/>
                    <w:color w:val="323E4F" w:themeColor="text2" w:themeShade="BF"/>
                  </w:rPr>
                  <w:tab/>
                </w:r>
                <w:r w:rsidR="0016307B" w:rsidRPr="00E5166A">
                  <w:rPr>
                    <w:webHidden/>
                    <w:color w:val="323E4F" w:themeColor="text2" w:themeShade="BF"/>
                  </w:rPr>
                  <w:fldChar w:fldCharType="begin"/>
                </w:r>
                <w:r w:rsidR="0016307B" w:rsidRPr="00E5166A">
                  <w:rPr>
                    <w:webHidden/>
                    <w:color w:val="323E4F" w:themeColor="text2" w:themeShade="BF"/>
                  </w:rPr>
                  <w:instrText xml:space="preserve"> PAGEREF _Toc134526259 \h </w:instrText>
                </w:r>
                <w:r w:rsidR="0016307B" w:rsidRPr="00E5166A">
                  <w:rPr>
                    <w:webHidden/>
                    <w:color w:val="323E4F" w:themeColor="text2" w:themeShade="BF"/>
                  </w:rPr>
                </w:r>
                <w:r w:rsidR="0016307B" w:rsidRPr="00E5166A">
                  <w:rPr>
                    <w:webHidden/>
                    <w:color w:val="323E4F" w:themeColor="text2" w:themeShade="BF"/>
                  </w:rPr>
                  <w:fldChar w:fldCharType="separate"/>
                </w:r>
                <w:r w:rsidR="00C068C0">
                  <w:rPr>
                    <w:webHidden/>
                    <w:color w:val="323E4F" w:themeColor="text2" w:themeShade="BF"/>
                  </w:rPr>
                  <w:t>3</w:t>
                </w:r>
                <w:r w:rsidR="0016307B" w:rsidRPr="00E5166A">
                  <w:rPr>
                    <w:webHidden/>
                    <w:color w:val="323E4F" w:themeColor="text2" w:themeShade="BF"/>
                  </w:rPr>
                  <w:fldChar w:fldCharType="end"/>
                </w:r>
              </w:hyperlink>
            </w:p>
            <w:p w14:paraId="6E844D23" w14:textId="04AE02B1" w:rsidR="0016307B" w:rsidRPr="00E5166A" w:rsidRDefault="00676F05" w:rsidP="00E5166A">
              <w:pPr>
                <w:pStyle w:val="TOC2"/>
                <w:rPr>
                  <w:rFonts w:eastAsiaTheme="minorEastAsia"/>
                  <w:color w:val="323E4F" w:themeColor="text2" w:themeShade="BF"/>
                  <w:kern w:val="0"/>
                  <w:szCs w:val="22"/>
                  <w:lang w:eastAsia="en-GB"/>
                </w:rPr>
              </w:pPr>
              <w:hyperlink w:anchor="_Toc134526260" w:history="1">
                <w:r w:rsidR="0016307B" w:rsidRPr="00E5166A">
                  <w:rPr>
                    <w:rStyle w:val="Hyperlink"/>
                    <w:rFonts w:asciiTheme="minorHAnsi" w:hAnsiTheme="minorHAnsi" w:cstheme="minorHAnsi"/>
                    <w:color w:val="323E4F" w:themeColor="text2" w:themeShade="BF"/>
                  </w:rPr>
                  <w:t>1.3</w:t>
                </w:r>
                <w:r w:rsidR="0016307B" w:rsidRPr="00E5166A">
                  <w:rPr>
                    <w:rFonts w:eastAsiaTheme="minorEastAsia"/>
                    <w:color w:val="323E4F" w:themeColor="text2" w:themeShade="BF"/>
                    <w:kern w:val="0"/>
                    <w:szCs w:val="22"/>
                    <w:lang w:eastAsia="en-GB"/>
                  </w:rPr>
                  <w:t xml:space="preserve"> </w:t>
                </w:r>
                <w:r w:rsidR="0016307B" w:rsidRPr="00E5166A">
                  <w:rPr>
                    <w:rStyle w:val="Hyperlink"/>
                    <w:rFonts w:asciiTheme="minorHAnsi" w:hAnsiTheme="minorHAnsi" w:cstheme="minorHAnsi"/>
                    <w:color w:val="323E4F" w:themeColor="text2" w:themeShade="BF"/>
                  </w:rPr>
                  <w:t>Authorisation</w:t>
                </w:r>
                <w:r w:rsidR="0016307B" w:rsidRPr="00E5166A">
                  <w:rPr>
                    <w:webHidden/>
                    <w:color w:val="323E4F" w:themeColor="text2" w:themeShade="BF"/>
                  </w:rPr>
                  <w:tab/>
                </w:r>
                <w:r w:rsidR="0016307B" w:rsidRPr="00E5166A">
                  <w:rPr>
                    <w:webHidden/>
                    <w:color w:val="323E4F" w:themeColor="text2" w:themeShade="BF"/>
                  </w:rPr>
                  <w:fldChar w:fldCharType="begin"/>
                </w:r>
                <w:r w:rsidR="0016307B" w:rsidRPr="00E5166A">
                  <w:rPr>
                    <w:webHidden/>
                    <w:color w:val="323E4F" w:themeColor="text2" w:themeShade="BF"/>
                  </w:rPr>
                  <w:instrText xml:space="preserve"> PAGEREF _Toc134526260 \h </w:instrText>
                </w:r>
                <w:r w:rsidR="0016307B" w:rsidRPr="00E5166A">
                  <w:rPr>
                    <w:webHidden/>
                    <w:color w:val="323E4F" w:themeColor="text2" w:themeShade="BF"/>
                  </w:rPr>
                </w:r>
                <w:r w:rsidR="0016307B" w:rsidRPr="00E5166A">
                  <w:rPr>
                    <w:webHidden/>
                    <w:color w:val="323E4F" w:themeColor="text2" w:themeShade="BF"/>
                  </w:rPr>
                  <w:fldChar w:fldCharType="separate"/>
                </w:r>
                <w:r w:rsidR="00C068C0">
                  <w:rPr>
                    <w:webHidden/>
                    <w:color w:val="323E4F" w:themeColor="text2" w:themeShade="BF"/>
                  </w:rPr>
                  <w:t>3</w:t>
                </w:r>
                <w:r w:rsidR="0016307B" w:rsidRPr="00E5166A">
                  <w:rPr>
                    <w:webHidden/>
                    <w:color w:val="323E4F" w:themeColor="text2" w:themeShade="BF"/>
                  </w:rPr>
                  <w:fldChar w:fldCharType="end"/>
                </w:r>
              </w:hyperlink>
            </w:p>
            <w:p w14:paraId="64901872" w14:textId="6B30DF86" w:rsidR="0016307B" w:rsidRPr="00E5166A" w:rsidRDefault="0016307B" w:rsidP="00E5166A">
              <w:pPr>
                <w:pStyle w:val="TOC1"/>
                <w:ind w:left="0"/>
                <w:rPr>
                  <w:rFonts w:eastAsiaTheme="minorEastAsia"/>
                  <w:kern w:val="0"/>
                  <w:szCs w:val="22"/>
                  <w:lang w:eastAsia="en-GB"/>
                </w:rPr>
              </w:pPr>
              <w:r w:rsidRPr="00E5166A">
                <w:rPr>
                  <w:rStyle w:val="Hyperlink"/>
                  <w:color w:val="323E4F" w:themeColor="text2" w:themeShade="BF"/>
                  <w:u w:val="none"/>
                </w:rPr>
                <w:t xml:space="preserve">2. </w:t>
              </w:r>
              <w:hyperlink w:anchor="_Toc134526261" w:history="1">
                <w:r w:rsidRPr="00E5166A">
                  <w:rPr>
                    <w:rStyle w:val="Hyperlink"/>
                    <w:color w:val="323E4F" w:themeColor="text2" w:themeShade="BF"/>
                  </w:rPr>
                  <w:t>Introduction</w:t>
                </w:r>
                <w:r w:rsidRPr="00E5166A">
                  <w:rPr>
                    <w:webHidden/>
                  </w:rPr>
                  <w:tab/>
                </w:r>
                <w:r w:rsidRPr="00E5166A">
                  <w:rPr>
                    <w:webHidden/>
                  </w:rPr>
                  <w:fldChar w:fldCharType="begin"/>
                </w:r>
                <w:r w:rsidRPr="00E5166A">
                  <w:rPr>
                    <w:webHidden/>
                  </w:rPr>
                  <w:instrText xml:space="preserve"> PAGEREF _Toc134526261 \h </w:instrText>
                </w:r>
                <w:r w:rsidRPr="00E5166A">
                  <w:rPr>
                    <w:webHidden/>
                  </w:rPr>
                </w:r>
                <w:r w:rsidRPr="00E5166A">
                  <w:rPr>
                    <w:webHidden/>
                  </w:rPr>
                  <w:fldChar w:fldCharType="separate"/>
                </w:r>
                <w:r w:rsidR="00C068C0">
                  <w:rPr>
                    <w:webHidden/>
                  </w:rPr>
                  <w:t>4</w:t>
                </w:r>
                <w:r w:rsidRPr="00E5166A">
                  <w:rPr>
                    <w:webHidden/>
                  </w:rPr>
                  <w:fldChar w:fldCharType="end"/>
                </w:r>
              </w:hyperlink>
            </w:p>
            <w:p w14:paraId="0706BA70" w14:textId="7E91A665" w:rsidR="0016307B" w:rsidRPr="00E5166A" w:rsidRDefault="0016307B" w:rsidP="00E5166A">
              <w:pPr>
                <w:pStyle w:val="TOC1"/>
                <w:ind w:left="0"/>
                <w:rPr>
                  <w:rFonts w:eastAsiaTheme="minorEastAsia"/>
                  <w:kern w:val="0"/>
                  <w:szCs w:val="22"/>
                  <w:lang w:eastAsia="en-GB"/>
                </w:rPr>
              </w:pPr>
              <w:r w:rsidRPr="00E5166A">
                <w:rPr>
                  <w:rStyle w:val="Hyperlink"/>
                  <w:color w:val="323E4F" w:themeColor="text2" w:themeShade="BF"/>
                  <w:u w:val="none"/>
                </w:rPr>
                <w:t xml:space="preserve">3. </w:t>
              </w:r>
              <w:hyperlink w:anchor="_Toc134526262" w:history="1">
                <w:r w:rsidRPr="00E5166A">
                  <w:rPr>
                    <w:rStyle w:val="Hyperlink"/>
                    <w:color w:val="323E4F" w:themeColor="text2" w:themeShade="BF"/>
                  </w:rPr>
                  <w:t>Purpose</w:t>
                </w:r>
                <w:r w:rsidRPr="00E5166A">
                  <w:rPr>
                    <w:webHidden/>
                  </w:rPr>
                  <w:tab/>
                </w:r>
                <w:r w:rsidRPr="00E5166A">
                  <w:rPr>
                    <w:webHidden/>
                  </w:rPr>
                  <w:fldChar w:fldCharType="begin"/>
                </w:r>
                <w:r w:rsidRPr="00E5166A">
                  <w:rPr>
                    <w:webHidden/>
                  </w:rPr>
                  <w:instrText xml:space="preserve"> PAGEREF _Toc134526262 \h </w:instrText>
                </w:r>
                <w:r w:rsidRPr="00E5166A">
                  <w:rPr>
                    <w:webHidden/>
                  </w:rPr>
                </w:r>
                <w:r w:rsidRPr="00E5166A">
                  <w:rPr>
                    <w:webHidden/>
                  </w:rPr>
                  <w:fldChar w:fldCharType="separate"/>
                </w:r>
                <w:r w:rsidR="00C068C0">
                  <w:rPr>
                    <w:webHidden/>
                  </w:rPr>
                  <w:t>4</w:t>
                </w:r>
                <w:r w:rsidRPr="00E5166A">
                  <w:rPr>
                    <w:webHidden/>
                  </w:rPr>
                  <w:fldChar w:fldCharType="end"/>
                </w:r>
              </w:hyperlink>
            </w:p>
            <w:p w14:paraId="282B192E" w14:textId="61040E0A" w:rsidR="0016307B" w:rsidRPr="00E5166A" w:rsidRDefault="0016307B" w:rsidP="00E5166A">
              <w:pPr>
                <w:pStyle w:val="TOC1"/>
                <w:ind w:left="0"/>
                <w:rPr>
                  <w:rFonts w:eastAsiaTheme="minorEastAsia"/>
                  <w:kern w:val="0"/>
                  <w:szCs w:val="22"/>
                  <w:lang w:eastAsia="en-GB"/>
                </w:rPr>
              </w:pPr>
              <w:r w:rsidRPr="00E5166A">
                <w:rPr>
                  <w:rStyle w:val="Hyperlink"/>
                  <w:color w:val="323E4F" w:themeColor="text2" w:themeShade="BF"/>
                  <w:u w:val="none"/>
                </w:rPr>
                <w:t xml:space="preserve">4. </w:t>
              </w:r>
              <w:hyperlink w:anchor="_Toc134526263" w:history="1">
                <w:r w:rsidRPr="00E5166A">
                  <w:rPr>
                    <w:rStyle w:val="Hyperlink"/>
                    <w:color w:val="323E4F" w:themeColor="text2" w:themeShade="BF"/>
                  </w:rPr>
                  <w:t>Scope</w:t>
                </w:r>
                <w:r w:rsidRPr="00E5166A">
                  <w:rPr>
                    <w:webHidden/>
                  </w:rPr>
                  <w:tab/>
                </w:r>
                <w:r w:rsidRPr="00E5166A">
                  <w:rPr>
                    <w:webHidden/>
                  </w:rPr>
                  <w:fldChar w:fldCharType="begin"/>
                </w:r>
                <w:r w:rsidRPr="00E5166A">
                  <w:rPr>
                    <w:webHidden/>
                  </w:rPr>
                  <w:instrText xml:space="preserve"> PAGEREF _Toc134526263 \h </w:instrText>
                </w:r>
                <w:r w:rsidRPr="00E5166A">
                  <w:rPr>
                    <w:webHidden/>
                  </w:rPr>
                </w:r>
                <w:r w:rsidRPr="00E5166A">
                  <w:rPr>
                    <w:webHidden/>
                  </w:rPr>
                  <w:fldChar w:fldCharType="separate"/>
                </w:r>
                <w:r w:rsidR="00C068C0">
                  <w:rPr>
                    <w:webHidden/>
                  </w:rPr>
                  <w:t>4</w:t>
                </w:r>
                <w:r w:rsidRPr="00E5166A">
                  <w:rPr>
                    <w:webHidden/>
                  </w:rPr>
                  <w:fldChar w:fldCharType="end"/>
                </w:r>
              </w:hyperlink>
            </w:p>
            <w:p w14:paraId="1871BFEC" w14:textId="76EFE0F1" w:rsidR="0016307B" w:rsidRPr="00E5166A" w:rsidRDefault="00676F05" w:rsidP="00E5166A">
              <w:pPr>
                <w:pStyle w:val="TOC1"/>
                <w:ind w:left="0"/>
                <w:rPr>
                  <w:rFonts w:eastAsiaTheme="minorEastAsia"/>
                  <w:kern w:val="0"/>
                  <w:szCs w:val="22"/>
                  <w:lang w:eastAsia="en-GB"/>
                </w:rPr>
              </w:pPr>
              <w:hyperlink w:anchor="_Toc134526264" w:history="1">
                <w:r w:rsidR="0016307B" w:rsidRPr="00E5166A">
                  <w:rPr>
                    <w:rStyle w:val="Hyperlink"/>
                    <w:color w:val="323E4F" w:themeColor="text2" w:themeShade="BF"/>
                  </w:rPr>
                  <w:t>5 Roles and Responsibilities</w:t>
                </w:r>
                <w:r w:rsidR="0016307B" w:rsidRPr="00E5166A">
                  <w:rPr>
                    <w:webHidden/>
                  </w:rPr>
                  <w:tab/>
                </w:r>
                <w:r w:rsidR="0016307B" w:rsidRPr="00E5166A">
                  <w:rPr>
                    <w:webHidden/>
                  </w:rPr>
                  <w:fldChar w:fldCharType="begin"/>
                </w:r>
                <w:r w:rsidR="0016307B" w:rsidRPr="00E5166A">
                  <w:rPr>
                    <w:webHidden/>
                  </w:rPr>
                  <w:instrText xml:space="preserve"> PAGEREF _Toc134526264 \h </w:instrText>
                </w:r>
                <w:r w:rsidR="0016307B" w:rsidRPr="00E5166A">
                  <w:rPr>
                    <w:webHidden/>
                  </w:rPr>
                </w:r>
                <w:r w:rsidR="0016307B" w:rsidRPr="00E5166A">
                  <w:rPr>
                    <w:webHidden/>
                  </w:rPr>
                  <w:fldChar w:fldCharType="separate"/>
                </w:r>
                <w:r w:rsidR="00C068C0">
                  <w:rPr>
                    <w:webHidden/>
                  </w:rPr>
                  <w:t>4</w:t>
                </w:r>
                <w:r w:rsidR="0016307B" w:rsidRPr="00E5166A">
                  <w:rPr>
                    <w:webHidden/>
                  </w:rPr>
                  <w:fldChar w:fldCharType="end"/>
                </w:r>
              </w:hyperlink>
            </w:p>
            <w:p w14:paraId="5EDC7BC7" w14:textId="5F8F942B" w:rsidR="0016307B" w:rsidRPr="00E5166A" w:rsidRDefault="00676F05" w:rsidP="00E5166A">
              <w:pPr>
                <w:pStyle w:val="TOC1"/>
                <w:ind w:left="0"/>
                <w:rPr>
                  <w:rFonts w:eastAsiaTheme="minorEastAsia"/>
                  <w:kern w:val="0"/>
                  <w:szCs w:val="22"/>
                  <w:lang w:eastAsia="en-GB"/>
                </w:rPr>
              </w:pPr>
              <w:hyperlink w:anchor="_Toc134526265" w:history="1">
                <w:r w:rsidR="0016307B" w:rsidRPr="00E5166A">
                  <w:rPr>
                    <w:rStyle w:val="Hyperlink"/>
                    <w:color w:val="323E4F" w:themeColor="text2" w:themeShade="BF"/>
                  </w:rPr>
                  <w:t>5.1 Senior Responsible Person</w:t>
                </w:r>
                <w:r w:rsidR="0016307B" w:rsidRPr="00E5166A">
                  <w:rPr>
                    <w:webHidden/>
                  </w:rPr>
                  <w:tab/>
                </w:r>
                <w:r w:rsidR="0016307B" w:rsidRPr="00E5166A">
                  <w:rPr>
                    <w:webHidden/>
                  </w:rPr>
                  <w:fldChar w:fldCharType="begin"/>
                </w:r>
                <w:r w:rsidR="0016307B" w:rsidRPr="00E5166A">
                  <w:rPr>
                    <w:webHidden/>
                  </w:rPr>
                  <w:instrText xml:space="preserve"> PAGEREF _Toc134526265 \h </w:instrText>
                </w:r>
                <w:r w:rsidR="0016307B" w:rsidRPr="00E5166A">
                  <w:rPr>
                    <w:webHidden/>
                  </w:rPr>
                </w:r>
                <w:r w:rsidR="0016307B" w:rsidRPr="00E5166A">
                  <w:rPr>
                    <w:webHidden/>
                  </w:rPr>
                  <w:fldChar w:fldCharType="separate"/>
                </w:r>
                <w:r w:rsidR="00C068C0">
                  <w:rPr>
                    <w:webHidden/>
                  </w:rPr>
                  <w:t>4</w:t>
                </w:r>
                <w:r w:rsidR="0016307B" w:rsidRPr="00E5166A">
                  <w:rPr>
                    <w:webHidden/>
                  </w:rPr>
                  <w:fldChar w:fldCharType="end"/>
                </w:r>
              </w:hyperlink>
            </w:p>
            <w:p w14:paraId="4B85603A" w14:textId="46D6BEC6" w:rsidR="0016307B" w:rsidRPr="00E5166A" w:rsidRDefault="00676F05" w:rsidP="00E5166A">
              <w:pPr>
                <w:pStyle w:val="TOC2"/>
                <w:rPr>
                  <w:rFonts w:eastAsiaTheme="minorEastAsia"/>
                  <w:color w:val="323E4F" w:themeColor="text2" w:themeShade="BF"/>
                  <w:kern w:val="0"/>
                  <w:szCs w:val="22"/>
                  <w:lang w:eastAsia="en-GB"/>
                </w:rPr>
              </w:pPr>
              <w:hyperlink w:anchor="_Toc134526266" w:history="1">
                <w:r w:rsidR="0016307B" w:rsidRPr="00E5166A">
                  <w:rPr>
                    <w:rStyle w:val="Hyperlink"/>
                    <w:rFonts w:asciiTheme="minorHAnsi" w:hAnsiTheme="minorHAnsi" w:cstheme="minorHAnsi"/>
                    <w:color w:val="323E4F" w:themeColor="text2" w:themeShade="BF"/>
                  </w:rPr>
                  <w:t>5.2 Information Governance Lead</w:t>
                </w:r>
                <w:r w:rsidR="0016307B" w:rsidRPr="00E5166A">
                  <w:rPr>
                    <w:webHidden/>
                    <w:color w:val="323E4F" w:themeColor="text2" w:themeShade="BF"/>
                  </w:rPr>
                  <w:tab/>
                </w:r>
                <w:r w:rsidR="0016307B" w:rsidRPr="00E5166A">
                  <w:rPr>
                    <w:webHidden/>
                    <w:color w:val="323E4F" w:themeColor="text2" w:themeShade="BF"/>
                  </w:rPr>
                  <w:fldChar w:fldCharType="begin"/>
                </w:r>
                <w:r w:rsidR="0016307B" w:rsidRPr="00E5166A">
                  <w:rPr>
                    <w:webHidden/>
                    <w:color w:val="323E4F" w:themeColor="text2" w:themeShade="BF"/>
                  </w:rPr>
                  <w:instrText xml:space="preserve"> PAGEREF _Toc134526266 \h </w:instrText>
                </w:r>
                <w:r w:rsidR="0016307B" w:rsidRPr="00E5166A">
                  <w:rPr>
                    <w:webHidden/>
                    <w:color w:val="323E4F" w:themeColor="text2" w:themeShade="BF"/>
                  </w:rPr>
                </w:r>
                <w:r w:rsidR="0016307B" w:rsidRPr="00E5166A">
                  <w:rPr>
                    <w:webHidden/>
                    <w:color w:val="323E4F" w:themeColor="text2" w:themeShade="BF"/>
                  </w:rPr>
                  <w:fldChar w:fldCharType="separate"/>
                </w:r>
                <w:r w:rsidR="00C068C0">
                  <w:rPr>
                    <w:webHidden/>
                    <w:color w:val="323E4F" w:themeColor="text2" w:themeShade="BF"/>
                  </w:rPr>
                  <w:t>5</w:t>
                </w:r>
                <w:r w:rsidR="0016307B" w:rsidRPr="00E5166A">
                  <w:rPr>
                    <w:webHidden/>
                    <w:color w:val="323E4F" w:themeColor="text2" w:themeShade="BF"/>
                  </w:rPr>
                  <w:fldChar w:fldCharType="end"/>
                </w:r>
              </w:hyperlink>
            </w:p>
            <w:p w14:paraId="56C9703A" w14:textId="35278BA2" w:rsidR="0016307B" w:rsidRPr="00E5166A" w:rsidRDefault="00676F05" w:rsidP="00E5166A">
              <w:pPr>
                <w:pStyle w:val="TOC2"/>
                <w:rPr>
                  <w:rFonts w:eastAsiaTheme="minorEastAsia"/>
                  <w:color w:val="323E4F" w:themeColor="text2" w:themeShade="BF"/>
                  <w:kern w:val="0"/>
                  <w:szCs w:val="22"/>
                  <w:lang w:eastAsia="en-GB"/>
                </w:rPr>
              </w:pPr>
              <w:hyperlink w:anchor="_Toc134526267" w:history="1">
                <w:r w:rsidR="0016307B" w:rsidRPr="00E5166A">
                  <w:rPr>
                    <w:rStyle w:val="Hyperlink"/>
                    <w:rFonts w:asciiTheme="minorHAnsi" w:hAnsiTheme="minorHAnsi" w:cstheme="minorHAnsi"/>
                    <w:color w:val="323E4F" w:themeColor="text2" w:themeShade="BF"/>
                  </w:rPr>
                  <w:t>5.3 Data Protection Officer</w:t>
                </w:r>
                <w:r w:rsidR="0016307B" w:rsidRPr="00E5166A">
                  <w:rPr>
                    <w:webHidden/>
                    <w:color w:val="323E4F" w:themeColor="text2" w:themeShade="BF"/>
                  </w:rPr>
                  <w:tab/>
                </w:r>
                <w:r w:rsidR="0016307B" w:rsidRPr="00E5166A">
                  <w:rPr>
                    <w:webHidden/>
                    <w:color w:val="323E4F" w:themeColor="text2" w:themeShade="BF"/>
                  </w:rPr>
                  <w:fldChar w:fldCharType="begin"/>
                </w:r>
                <w:r w:rsidR="0016307B" w:rsidRPr="00E5166A">
                  <w:rPr>
                    <w:webHidden/>
                    <w:color w:val="323E4F" w:themeColor="text2" w:themeShade="BF"/>
                  </w:rPr>
                  <w:instrText xml:space="preserve"> PAGEREF _Toc134526267 \h </w:instrText>
                </w:r>
                <w:r w:rsidR="0016307B" w:rsidRPr="00E5166A">
                  <w:rPr>
                    <w:webHidden/>
                    <w:color w:val="323E4F" w:themeColor="text2" w:themeShade="BF"/>
                  </w:rPr>
                </w:r>
                <w:r w:rsidR="0016307B" w:rsidRPr="00E5166A">
                  <w:rPr>
                    <w:webHidden/>
                    <w:color w:val="323E4F" w:themeColor="text2" w:themeShade="BF"/>
                  </w:rPr>
                  <w:fldChar w:fldCharType="separate"/>
                </w:r>
                <w:r w:rsidR="00C068C0">
                  <w:rPr>
                    <w:webHidden/>
                    <w:color w:val="323E4F" w:themeColor="text2" w:themeShade="BF"/>
                  </w:rPr>
                  <w:t>5</w:t>
                </w:r>
                <w:r w:rsidR="0016307B" w:rsidRPr="00E5166A">
                  <w:rPr>
                    <w:webHidden/>
                    <w:color w:val="323E4F" w:themeColor="text2" w:themeShade="BF"/>
                  </w:rPr>
                  <w:fldChar w:fldCharType="end"/>
                </w:r>
              </w:hyperlink>
            </w:p>
            <w:p w14:paraId="08E35523" w14:textId="1E178F14" w:rsidR="0016307B" w:rsidRPr="00E5166A" w:rsidRDefault="00676F05" w:rsidP="00E5166A">
              <w:pPr>
                <w:pStyle w:val="TOC2"/>
                <w:rPr>
                  <w:rFonts w:eastAsiaTheme="minorEastAsia"/>
                  <w:color w:val="323E4F" w:themeColor="text2" w:themeShade="BF"/>
                  <w:kern w:val="0"/>
                  <w:szCs w:val="22"/>
                  <w:lang w:eastAsia="en-GB"/>
                </w:rPr>
              </w:pPr>
              <w:hyperlink w:anchor="_Toc134526268" w:history="1">
                <w:r w:rsidR="0016307B" w:rsidRPr="00E5166A">
                  <w:rPr>
                    <w:rStyle w:val="Hyperlink"/>
                    <w:rFonts w:asciiTheme="minorHAnsi" w:hAnsiTheme="minorHAnsi" w:cstheme="minorHAnsi"/>
                    <w:color w:val="323E4F" w:themeColor="text2" w:themeShade="BF"/>
                  </w:rPr>
                  <w:t>5.4 Caldicott Guardian</w:t>
                </w:r>
                <w:r w:rsidR="0016307B" w:rsidRPr="00E5166A">
                  <w:rPr>
                    <w:webHidden/>
                    <w:color w:val="323E4F" w:themeColor="text2" w:themeShade="BF"/>
                  </w:rPr>
                  <w:tab/>
                </w:r>
                <w:r w:rsidR="0016307B" w:rsidRPr="00E5166A">
                  <w:rPr>
                    <w:webHidden/>
                    <w:color w:val="323E4F" w:themeColor="text2" w:themeShade="BF"/>
                  </w:rPr>
                  <w:fldChar w:fldCharType="begin"/>
                </w:r>
                <w:r w:rsidR="0016307B" w:rsidRPr="00E5166A">
                  <w:rPr>
                    <w:webHidden/>
                    <w:color w:val="323E4F" w:themeColor="text2" w:themeShade="BF"/>
                  </w:rPr>
                  <w:instrText xml:space="preserve"> PAGEREF _Toc134526268 \h </w:instrText>
                </w:r>
                <w:r w:rsidR="0016307B" w:rsidRPr="00E5166A">
                  <w:rPr>
                    <w:webHidden/>
                    <w:color w:val="323E4F" w:themeColor="text2" w:themeShade="BF"/>
                  </w:rPr>
                </w:r>
                <w:r w:rsidR="0016307B" w:rsidRPr="00E5166A">
                  <w:rPr>
                    <w:webHidden/>
                    <w:color w:val="323E4F" w:themeColor="text2" w:themeShade="BF"/>
                  </w:rPr>
                  <w:fldChar w:fldCharType="separate"/>
                </w:r>
                <w:r w:rsidR="00C068C0">
                  <w:rPr>
                    <w:webHidden/>
                    <w:color w:val="323E4F" w:themeColor="text2" w:themeShade="BF"/>
                  </w:rPr>
                  <w:t>5</w:t>
                </w:r>
                <w:r w:rsidR="0016307B" w:rsidRPr="00E5166A">
                  <w:rPr>
                    <w:webHidden/>
                    <w:color w:val="323E4F" w:themeColor="text2" w:themeShade="BF"/>
                  </w:rPr>
                  <w:fldChar w:fldCharType="end"/>
                </w:r>
              </w:hyperlink>
            </w:p>
            <w:p w14:paraId="1445E10E" w14:textId="7AF674B5" w:rsidR="0016307B" w:rsidRPr="00E5166A" w:rsidRDefault="00676F05" w:rsidP="00E5166A">
              <w:pPr>
                <w:pStyle w:val="TOC2"/>
                <w:rPr>
                  <w:rFonts w:eastAsiaTheme="minorEastAsia"/>
                  <w:color w:val="323E4F" w:themeColor="text2" w:themeShade="BF"/>
                  <w:kern w:val="0"/>
                  <w:szCs w:val="22"/>
                  <w:lang w:eastAsia="en-GB"/>
                </w:rPr>
              </w:pPr>
              <w:hyperlink w:anchor="_Toc134526269" w:history="1">
                <w:r w:rsidR="0016307B" w:rsidRPr="00E5166A">
                  <w:rPr>
                    <w:rStyle w:val="Hyperlink"/>
                    <w:rFonts w:asciiTheme="minorHAnsi" w:hAnsiTheme="minorHAnsi" w:cstheme="minorHAnsi"/>
                    <w:color w:val="323E4F" w:themeColor="text2" w:themeShade="BF"/>
                  </w:rPr>
                  <w:t>5.5 All Staff</w:t>
                </w:r>
                <w:r w:rsidR="0016307B" w:rsidRPr="00E5166A">
                  <w:rPr>
                    <w:webHidden/>
                    <w:color w:val="323E4F" w:themeColor="text2" w:themeShade="BF"/>
                  </w:rPr>
                  <w:tab/>
                </w:r>
                <w:r w:rsidR="0016307B" w:rsidRPr="00E5166A">
                  <w:rPr>
                    <w:webHidden/>
                    <w:color w:val="323E4F" w:themeColor="text2" w:themeShade="BF"/>
                  </w:rPr>
                  <w:fldChar w:fldCharType="begin"/>
                </w:r>
                <w:r w:rsidR="0016307B" w:rsidRPr="00E5166A">
                  <w:rPr>
                    <w:webHidden/>
                    <w:color w:val="323E4F" w:themeColor="text2" w:themeShade="BF"/>
                  </w:rPr>
                  <w:instrText xml:space="preserve"> PAGEREF _Toc134526269 \h </w:instrText>
                </w:r>
                <w:r w:rsidR="0016307B" w:rsidRPr="00E5166A">
                  <w:rPr>
                    <w:webHidden/>
                    <w:color w:val="323E4F" w:themeColor="text2" w:themeShade="BF"/>
                  </w:rPr>
                </w:r>
                <w:r w:rsidR="0016307B" w:rsidRPr="00E5166A">
                  <w:rPr>
                    <w:webHidden/>
                    <w:color w:val="323E4F" w:themeColor="text2" w:themeShade="BF"/>
                  </w:rPr>
                  <w:fldChar w:fldCharType="separate"/>
                </w:r>
                <w:r w:rsidR="00C068C0">
                  <w:rPr>
                    <w:webHidden/>
                    <w:color w:val="323E4F" w:themeColor="text2" w:themeShade="BF"/>
                  </w:rPr>
                  <w:t>5</w:t>
                </w:r>
                <w:r w:rsidR="0016307B" w:rsidRPr="00E5166A">
                  <w:rPr>
                    <w:webHidden/>
                    <w:color w:val="323E4F" w:themeColor="text2" w:themeShade="BF"/>
                  </w:rPr>
                  <w:fldChar w:fldCharType="end"/>
                </w:r>
              </w:hyperlink>
            </w:p>
            <w:p w14:paraId="57D7988C" w14:textId="7997D355" w:rsidR="0016307B" w:rsidRPr="00E5166A" w:rsidRDefault="00676F05" w:rsidP="00E5166A">
              <w:pPr>
                <w:pStyle w:val="TOC1"/>
                <w:ind w:left="0"/>
                <w:rPr>
                  <w:rFonts w:eastAsiaTheme="minorEastAsia"/>
                  <w:kern w:val="0"/>
                  <w:szCs w:val="22"/>
                  <w:lang w:eastAsia="en-GB"/>
                </w:rPr>
              </w:pPr>
              <w:hyperlink w:anchor="_Toc134526270" w:history="1">
                <w:r w:rsidR="0016307B" w:rsidRPr="00E5166A">
                  <w:rPr>
                    <w:rStyle w:val="Hyperlink"/>
                    <w:color w:val="323E4F" w:themeColor="text2" w:themeShade="BF"/>
                  </w:rPr>
                  <w:t>6 Procedure</w:t>
                </w:r>
                <w:r w:rsidR="0016307B" w:rsidRPr="00E5166A">
                  <w:rPr>
                    <w:webHidden/>
                  </w:rPr>
                  <w:tab/>
                </w:r>
                <w:r w:rsidR="0016307B" w:rsidRPr="00E5166A">
                  <w:rPr>
                    <w:webHidden/>
                  </w:rPr>
                  <w:fldChar w:fldCharType="begin"/>
                </w:r>
                <w:r w:rsidR="0016307B" w:rsidRPr="00E5166A">
                  <w:rPr>
                    <w:webHidden/>
                  </w:rPr>
                  <w:instrText xml:space="preserve"> PAGEREF _Toc134526270 \h </w:instrText>
                </w:r>
                <w:r w:rsidR="0016307B" w:rsidRPr="00E5166A">
                  <w:rPr>
                    <w:webHidden/>
                  </w:rPr>
                </w:r>
                <w:r w:rsidR="0016307B" w:rsidRPr="00E5166A">
                  <w:rPr>
                    <w:webHidden/>
                  </w:rPr>
                  <w:fldChar w:fldCharType="separate"/>
                </w:r>
                <w:r w:rsidR="00C068C0">
                  <w:rPr>
                    <w:webHidden/>
                  </w:rPr>
                  <w:t>6</w:t>
                </w:r>
                <w:r w:rsidR="0016307B" w:rsidRPr="00E5166A">
                  <w:rPr>
                    <w:webHidden/>
                  </w:rPr>
                  <w:fldChar w:fldCharType="end"/>
                </w:r>
              </w:hyperlink>
            </w:p>
            <w:p w14:paraId="05041120" w14:textId="40A174E4" w:rsidR="0016307B" w:rsidRPr="00E5166A" w:rsidRDefault="00676F05" w:rsidP="00E5166A">
              <w:pPr>
                <w:pStyle w:val="TOC2"/>
                <w:rPr>
                  <w:rFonts w:eastAsiaTheme="minorEastAsia"/>
                  <w:color w:val="323E4F" w:themeColor="text2" w:themeShade="BF"/>
                  <w:kern w:val="0"/>
                  <w:szCs w:val="22"/>
                  <w:lang w:eastAsia="en-GB"/>
                </w:rPr>
              </w:pPr>
              <w:hyperlink w:anchor="_Toc134526271" w:history="1">
                <w:r w:rsidR="0016307B" w:rsidRPr="00E5166A">
                  <w:rPr>
                    <w:rStyle w:val="Hyperlink"/>
                    <w:rFonts w:asciiTheme="minorHAnsi" w:hAnsiTheme="minorHAnsi" w:cstheme="minorHAnsi"/>
                    <w:color w:val="323E4F" w:themeColor="text2" w:themeShade="BF"/>
                    <w:shd w:val="clear" w:color="auto" w:fill="FFFFFF"/>
                  </w:rPr>
                  <w:t xml:space="preserve">6.1  </w:t>
                </w:r>
                <w:r w:rsidR="0016307B" w:rsidRPr="00E5166A">
                  <w:rPr>
                    <w:rStyle w:val="Hyperlink"/>
                    <w:rFonts w:asciiTheme="minorHAnsi" w:hAnsiTheme="minorHAnsi" w:cstheme="minorHAnsi"/>
                    <w:color w:val="323E4F" w:themeColor="text2" w:themeShade="BF"/>
                  </w:rPr>
                  <w:t>The Right to be Informed (Articles 13 and 14)</w:t>
                </w:r>
                <w:r w:rsidR="0016307B" w:rsidRPr="00E5166A">
                  <w:rPr>
                    <w:webHidden/>
                    <w:color w:val="323E4F" w:themeColor="text2" w:themeShade="BF"/>
                  </w:rPr>
                  <w:tab/>
                </w:r>
                <w:r w:rsidR="0016307B" w:rsidRPr="00E5166A">
                  <w:rPr>
                    <w:webHidden/>
                    <w:color w:val="323E4F" w:themeColor="text2" w:themeShade="BF"/>
                  </w:rPr>
                  <w:fldChar w:fldCharType="begin"/>
                </w:r>
                <w:r w:rsidR="0016307B" w:rsidRPr="00E5166A">
                  <w:rPr>
                    <w:webHidden/>
                    <w:color w:val="323E4F" w:themeColor="text2" w:themeShade="BF"/>
                  </w:rPr>
                  <w:instrText xml:space="preserve"> PAGEREF _Toc134526271 \h </w:instrText>
                </w:r>
                <w:r w:rsidR="0016307B" w:rsidRPr="00E5166A">
                  <w:rPr>
                    <w:webHidden/>
                    <w:color w:val="323E4F" w:themeColor="text2" w:themeShade="BF"/>
                  </w:rPr>
                </w:r>
                <w:r w:rsidR="0016307B" w:rsidRPr="00E5166A">
                  <w:rPr>
                    <w:webHidden/>
                    <w:color w:val="323E4F" w:themeColor="text2" w:themeShade="BF"/>
                  </w:rPr>
                  <w:fldChar w:fldCharType="separate"/>
                </w:r>
                <w:r w:rsidR="00C068C0">
                  <w:rPr>
                    <w:webHidden/>
                    <w:color w:val="323E4F" w:themeColor="text2" w:themeShade="BF"/>
                  </w:rPr>
                  <w:t>6</w:t>
                </w:r>
                <w:r w:rsidR="0016307B" w:rsidRPr="00E5166A">
                  <w:rPr>
                    <w:webHidden/>
                    <w:color w:val="323E4F" w:themeColor="text2" w:themeShade="BF"/>
                  </w:rPr>
                  <w:fldChar w:fldCharType="end"/>
                </w:r>
              </w:hyperlink>
            </w:p>
            <w:p w14:paraId="08119913" w14:textId="74578CFD" w:rsidR="0016307B" w:rsidRPr="00E5166A" w:rsidRDefault="00676F05" w:rsidP="00E5166A">
              <w:pPr>
                <w:pStyle w:val="TOC2"/>
                <w:rPr>
                  <w:rFonts w:eastAsiaTheme="minorEastAsia"/>
                  <w:color w:val="323E4F" w:themeColor="text2" w:themeShade="BF"/>
                  <w:kern w:val="0"/>
                  <w:szCs w:val="22"/>
                  <w:lang w:eastAsia="en-GB"/>
                </w:rPr>
              </w:pPr>
              <w:hyperlink w:anchor="_Toc134526272" w:history="1">
                <w:r w:rsidR="0016307B" w:rsidRPr="00E5166A">
                  <w:rPr>
                    <w:rStyle w:val="Hyperlink"/>
                    <w:rFonts w:asciiTheme="minorHAnsi" w:hAnsiTheme="minorHAnsi" w:cstheme="minorHAnsi"/>
                    <w:color w:val="323E4F" w:themeColor="text2" w:themeShade="BF"/>
                  </w:rPr>
                  <w:t>6.2 Recognising a request and duty to respond</w:t>
                </w:r>
                <w:r w:rsidR="0016307B" w:rsidRPr="00E5166A">
                  <w:rPr>
                    <w:webHidden/>
                    <w:color w:val="323E4F" w:themeColor="text2" w:themeShade="BF"/>
                  </w:rPr>
                  <w:tab/>
                </w:r>
                <w:r w:rsidR="0016307B" w:rsidRPr="00E5166A">
                  <w:rPr>
                    <w:webHidden/>
                    <w:color w:val="323E4F" w:themeColor="text2" w:themeShade="BF"/>
                  </w:rPr>
                  <w:fldChar w:fldCharType="begin"/>
                </w:r>
                <w:r w:rsidR="0016307B" w:rsidRPr="00E5166A">
                  <w:rPr>
                    <w:webHidden/>
                    <w:color w:val="323E4F" w:themeColor="text2" w:themeShade="BF"/>
                  </w:rPr>
                  <w:instrText xml:space="preserve"> PAGEREF _Toc134526272 \h </w:instrText>
                </w:r>
                <w:r w:rsidR="0016307B" w:rsidRPr="00E5166A">
                  <w:rPr>
                    <w:webHidden/>
                    <w:color w:val="323E4F" w:themeColor="text2" w:themeShade="BF"/>
                  </w:rPr>
                </w:r>
                <w:r w:rsidR="0016307B" w:rsidRPr="00E5166A">
                  <w:rPr>
                    <w:webHidden/>
                    <w:color w:val="323E4F" w:themeColor="text2" w:themeShade="BF"/>
                  </w:rPr>
                  <w:fldChar w:fldCharType="separate"/>
                </w:r>
                <w:r w:rsidR="00C068C0">
                  <w:rPr>
                    <w:webHidden/>
                    <w:color w:val="323E4F" w:themeColor="text2" w:themeShade="BF"/>
                  </w:rPr>
                  <w:t>6</w:t>
                </w:r>
                <w:r w:rsidR="0016307B" w:rsidRPr="00E5166A">
                  <w:rPr>
                    <w:webHidden/>
                    <w:color w:val="323E4F" w:themeColor="text2" w:themeShade="BF"/>
                  </w:rPr>
                  <w:fldChar w:fldCharType="end"/>
                </w:r>
              </w:hyperlink>
            </w:p>
            <w:p w14:paraId="262A13F8" w14:textId="76ADA303" w:rsidR="0016307B" w:rsidRPr="00E5166A" w:rsidRDefault="00676F05" w:rsidP="00E5166A">
              <w:pPr>
                <w:pStyle w:val="TOC2"/>
                <w:rPr>
                  <w:rFonts w:eastAsiaTheme="minorEastAsia"/>
                  <w:color w:val="323E4F" w:themeColor="text2" w:themeShade="BF"/>
                  <w:kern w:val="0"/>
                  <w:szCs w:val="22"/>
                  <w:lang w:eastAsia="en-GB"/>
                </w:rPr>
              </w:pPr>
              <w:hyperlink w:anchor="_Toc134526273" w:history="1">
                <w:r w:rsidR="0016307B" w:rsidRPr="00E5166A">
                  <w:rPr>
                    <w:rStyle w:val="Hyperlink"/>
                    <w:rFonts w:asciiTheme="minorHAnsi" w:hAnsiTheme="minorHAnsi" w:cstheme="minorHAnsi"/>
                    <w:color w:val="323E4F" w:themeColor="text2" w:themeShade="BF"/>
                  </w:rPr>
                  <w:t>6.3 Receiving and acknowledging a request</w:t>
                </w:r>
                <w:r w:rsidR="0016307B" w:rsidRPr="00E5166A">
                  <w:rPr>
                    <w:webHidden/>
                    <w:color w:val="323E4F" w:themeColor="text2" w:themeShade="BF"/>
                  </w:rPr>
                  <w:tab/>
                </w:r>
                <w:r w:rsidR="0016307B" w:rsidRPr="00E5166A">
                  <w:rPr>
                    <w:webHidden/>
                    <w:color w:val="323E4F" w:themeColor="text2" w:themeShade="BF"/>
                  </w:rPr>
                  <w:fldChar w:fldCharType="begin"/>
                </w:r>
                <w:r w:rsidR="0016307B" w:rsidRPr="00E5166A">
                  <w:rPr>
                    <w:webHidden/>
                    <w:color w:val="323E4F" w:themeColor="text2" w:themeShade="BF"/>
                  </w:rPr>
                  <w:instrText xml:space="preserve"> PAGEREF _Toc134526273 \h </w:instrText>
                </w:r>
                <w:r w:rsidR="0016307B" w:rsidRPr="00E5166A">
                  <w:rPr>
                    <w:webHidden/>
                    <w:color w:val="323E4F" w:themeColor="text2" w:themeShade="BF"/>
                  </w:rPr>
                </w:r>
                <w:r w:rsidR="0016307B" w:rsidRPr="00E5166A">
                  <w:rPr>
                    <w:webHidden/>
                    <w:color w:val="323E4F" w:themeColor="text2" w:themeShade="BF"/>
                  </w:rPr>
                  <w:fldChar w:fldCharType="separate"/>
                </w:r>
                <w:r w:rsidR="00C068C0">
                  <w:rPr>
                    <w:webHidden/>
                    <w:color w:val="323E4F" w:themeColor="text2" w:themeShade="BF"/>
                  </w:rPr>
                  <w:t>7</w:t>
                </w:r>
                <w:r w:rsidR="0016307B" w:rsidRPr="00E5166A">
                  <w:rPr>
                    <w:webHidden/>
                    <w:color w:val="323E4F" w:themeColor="text2" w:themeShade="BF"/>
                  </w:rPr>
                  <w:fldChar w:fldCharType="end"/>
                </w:r>
              </w:hyperlink>
            </w:p>
            <w:p w14:paraId="374CCF0F" w14:textId="681B0F33" w:rsidR="0016307B" w:rsidRPr="00E5166A" w:rsidRDefault="00676F05" w:rsidP="00E5166A">
              <w:pPr>
                <w:pStyle w:val="TOC2"/>
                <w:rPr>
                  <w:rFonts w:eastAsiaTheme="minorEastAsia"/>
                  <w:color w:val="323E4F" w:themeColor="text2" w:themeShade="BF"/>
                  <w:kern w:val="0"/>
                  <w:szCs w:val="22"/>
                  <w:lang w:eastAsia="en-GB"/>
                </w:rPr>
              </w:pPr>
              <w:hyperlink w:anchor="_Toc134526274" w:history="1">
                <w:r w:rsidR="0016307B" w:rsidRPr="00E5166A">
                  <w:rPr>
                    <w:rStyle w:val="Hyperlink"/>
                    <w:rFonts w:asciiTheme="minorHAnsi" w:hAnsiTheme="minorHAnsi" w:cstheme="minorHAnsi"/>
                    <w:color w:val="323E4F" w:themeColor="text2" w:themeShade="BF"/>
                  </w:rPr>
                  <w:t>6.4 Logging and retention of requests</w:t>
                </w:r>
                <w:r w:rsidR="0016307B" w:rsidRPr="00E5166A">
                  <w:rPr>
                    <w:webHidden/>
                    <w:color w:val="323E4F" w:themeColor="text2" w:themeShade="BF"/>
                  </w:rPr>
                  <w:tab/>
                </w:r>
                <w:r w:rsidR="0016307B" w:rsidRPr="00E5166A">
                  <w:rPr>
                    <w:webHidden/>
                    <w:color w:val="323E4F" w:themeColor="text2" w:themeShade="BF"/>
                  </w:rPr>
                  <w:fldChar w:fldCharType="begin"/>
                </w:r>
                <w:r w:rsidR="0016307B" w:rsidRPr="00E5166A">
                  <w:rPr>
                    <w:webHidden/>
                    <w:color w:val="323E4F" w:themeColor="text2" w:themeShade="BF"/>
                  </w:rPr>
                  <w:instrText xml:space="preserve"> PAGEREF _Toc134526274 \h </w:instrText>
                </w:r>
                <w:r w:rsidR="0016307B" w:rsidRPr="00E5166A">
                  <w:rPr>
                    <w:webHidden/>
                    <w:color w:val="323E4F" w:themeColor="text2" w:themeShade="BF"/>
                  </w:rPr>
                </w:r>
                <w:r w:rsidR="0016307B" w:rsidRPr="00E5166A">
                  <w:rPr>
                    <w:webHidden/>
                    <w:color w:val="323E4F" w:themeColor="text2" w:themeShade="BF"/>
                  </w:rPr>
                  <w:fldChar w:fldCharType="separate"/>
                </w:r>
                <w:r w:rsidR="00C068C0">
                  <w:rPr>
                    <w:webHidden/>
                    <w:color w:val="323E4F" w:themeColor="text2" w:themeShade="BF"/>
                  </w:rPr>
                  <w:t>7</w:t>
                </w:r>
                <w:r w:rsidR="0016307B" w:rsidRPr="00E5166A">
                  <w:rPr>
                    <w:webHidden/>
                    <w:color w:val="323E4F" w:themeColor="text2" w:themeShade="BF"/>
                  </w:rPr>
                  <w:fldChar w:fldCharType="end"/>
                </w:r>
              </w:hyperlink>
            </w:p>
            <w:p w14:paraId="18B0549C" w14:textId="66C5DB78" w:rsidR="0016307B" w:rsidRPr="00E5166A" w:rsidRDefault="00676F05" w:rsidP="00E5166A">
              <w:pPr>
                <w:pStyle w:val="TOC2"/>
                <w:rPr>
                  <w:rFonts w:eastAsiaTheme="minorEastAsia"/>
                  <w:color w:val="323E4F" w:themeColor="text2" w:themeShade="BF"/>
                  <w:kern w:val="0"/>
                  <w:szCs w:val="22"/>
                  <w:lang w:eastAsia="en-GB"/>
                </w:rPr>
              </w:pPr>
              <w:hyperlink w:anchor="_Toc134526275" w:history="1">
                <w:r w:rsidR="0016307B" w:rsidRPr="00E5166A">
                  <w:rPr>
                    <w:rStyle w:val="Hyperlink"/>
                    <w:rFonts w:asciiTheme="minorHAnsi" w:hAnsiTheme="minorHAnsi" w:cstheme="minorHAnsi"/>
                    <w:color w:val="323E4F" w:themeColor="text2" w:themeShade="BF"/>
                  </w:rPr>
                  <w:t>6.5 Processing requests</w:t>
                </w:r>
                <w:r w:rsidR="0016307B" w:rsidRPr="00E5166A">
                  <w:rPr>
                    <w:webHidden/>
                    <w:color w:val="323E4F" w:themeColor="text2" w:themeShade="BF"/>
                  </w:rPr>
                  <w:tab/>
                </w:r>
                <w:r w:rsidR="0016307B" w:rsidRPr="00E5166A">
                  <w:rPr>
                    <w:webHidden/>
                    <w:color w:val="323E4F" w:themeColor="text2" w:themeShade="BF"/>
                  </w:rPr>
                  <w:fldChar w:fldCharType="begin"/>
                </w:r>
                <w:r w:rsidR="0016307B" w:rsidRPr="00E5166A">
                  <w:rPr>
                    <w:webHidden/>
                    <w:color w:val="323E4F" w:themeColor="text2" w:themeShade="BF"/>
                  </w:rPr>
                  <w:instrText xml:space="preserve"> PAGEREF _Toc134526275 \h </w:instrText>
                </w:r>
                <w:r w:rsidR="0016307B" w:rsidRPr="00E5166A">
                  <w:rPr>
                    <w:webHidden/>
                    <w:color w:val="323E4F" w:themeColor="text2" w:themeShade="BF"/>
                  </w:rPr>
                </w:r>
                <w:r w:rsidR="0016307B" w:rsidRPr="00E5166A">
                  <w:rPr>
                    <w:webHidden/>
                    <w:color w:val="323E4F" w:themeColor="text2" w:themeShade="BF"/>
                  </w:rPr>
                  <w:fldChar w:fldCharType="separate"/>
                </w:r>
                <w:r w:rsidR="00C068C0">
                  <w:rPr>
                    <w:webHidden/>
                    <w:color w:val="323E4F" w:themeColor="text2" w:themeShade="BF"/>
                  </w:rPr>
                  <w:t>8</w:t>
                </w:r>
                <w:r w:rsidR="0016307B" w:rsidRPr="00E5166A">
                  <w:rPr>
                    <w:webHidden/>
                    <w:color w:val="323E4F" w:themeColor="text2" w:themeShade="BF"/>
                  </w:rPr>
                  <w:fldChar w:fldCharType="end"/>
                </w:r>
              </w:hyperlink>
            </w:p>
            <w:p w14:paraId="3FAA9633" w14:textId="375A89EC" w:rsidR="0016307B" w:rsidRPr="00E5166A" w:rsidRDefault="00676F05" w:rsidP="00E5166A">
              <w:pPr>
                <w:pStyle w:val="TOC2"/>
                <w:ind w:left="720"/>
                <w:rPr>
                  <w:rFonts w:eastAsiaTheme="minorEastAsia"/>
                  <w:color w:val="323E4F" w:themeColor="text2" w:themeShade="BF"/>
                  <w:kern w:val="0"/>
                  <w:szCs w:val="22"/>
                  <w:lang w:eastAsia="en-GB"/>
                </w:rPr>
              </w:pPr>
              <w:hyperlink w:anchor="_Toc134526276" w:history="1">
                <w:r w:rsidR="0016307B" w:rsidRPr="00E5166A">
                  <w:rPr>
                    <w:rStyle w:val="Hyperlink"/>
                    <w:rFonts w:asciiTheme="minorHAnsi" w:hAnsiTheme="minorHAnsi" w:cstheme="minorHAnsi"/>
                    <w:i/>
                    <w:iCs/>
                    <w:color w:val="323E4F" w:themeColor="text2" w:themeShade="BF"/>
                  </w:rPr>
                  <w:t>6.5.1 The Right of Access/Subject Access Requests (Article 15)</w:t>
                </w:r>
                <w:r w:rsidR="0016307B" w:rsidRPr="00E5166A">
                  <w:rPr>
                    <w:webHidden/>
                    <w:color w:val="323E4F" w:themeColor="text2" w:themeShade="BF"/>
                  </w:rPr>
                  <w:tab/>
                </w:r>
                <w:r w:rsidR="0016307B" w:rsidRPr="00E5166A">
                  <w:rPr>
                    <w:webHidden/>
                    <w:color w:val="323E4F" w:themeColor="text2" w:themeShade="BF"/>
                  </w:rPr>
                  <w:fldChar w:fldCharType="begin"/>
                </w:r>
                <w:r w:rsidR="0016307B" w:rsidRPr="00E5166A">
                  <w:rPr>
                    <w:webHidden/>
                    <w:color w:val="323E4F" w:themeColor="text2" w:themeShade="BF"/>
                  </w:rPr>
                  <w:instrText xml:space="preserve"> PAGEREF _Toc134526276 \h </w:instrText>
                </w:r>
                <w:r w:rsidR="0016307B" w:rsidRPr="00E5166A">
                  <w:rPr>
                    <w:webHidden/>
                    <w:color w:val="323E4F" w:themeColor="text2" w:themeShade="BF"/>
                  </w:rPr>
                </w:r>
                <w:r w:rsidR="0016307B" w:rsidRPr="00E5166A">
                  <w:rPr>
                    <w:webHidden/>
                    <w:color w:val="323E4F" w:themeColor="text2" w:themeShade="BF"/>
                  </w:rPr>
                  <w:fldChar w:fldCharType="separate"/>
                </w:r>
                <w:r w:rsidR="00C068C0">
                  <w:rPr>
                    <w:webHidden/>
                    <w:color w:val="323E4F" w:themeColor="text2" w:themeShade="BF"/>
                  </w:rPr>
                  <w:t>8</w:t>
                </w:r>
                <w:r w:rsidR="0016307B" w:rsidRPr="00E5166A">
                  <w:rPr>
                    <w:webHidden/>
                    <w:color w:val="323E4F" w:themeColor="text2" w:themeShade="BF"/>
                  </w:rPr>
                  <w:fldChar w:fldCharType="end"/>
                </w:r>
              </w:hyperlink>
            </w:p>
            <w:p w14:paraId="0E50FED8" w14:textId="24BE4B19" w:rsidR="0016307B" w:rsidRPr="00E5166A" w:rsidRDefault="00676F05" w:rsidP="00E5166A">
              <w:pPr>
                <w:pStyle w:val="TOC2"/>
                <w:ind w:left="720"/>
                <w:rPr>
                  <w:rFonts w:eastAsiaTheme="minorEastAsia"/>
                  <w:color w:val="323E4F" w:themeColor="text2" w:themeShade="BF"/>
                  <w:kern w:val="0"/>
                  <w:szCs w:val="22"/>
                  <w:lang w:eastAsia="en-GB"/>
                </w:rPr>
              </w:pPr>
              <w:hyperlink w:anchor="_Toc134526277" w:history="1">
                <w:r w:rsidR="0016307B" w:rsidRPr="00E5166A">
                  <w:rPr>
                    <w:rStyle w:val="Hyperlink"/>
                    <w:rFonts w:asciiTheme="minorHAnsi" w:hAnsiTheme="minorHAnsi" w:cstheme="minorHAnsi"/>
                    <w:i/>
                    <w:iCs/>
                    <w:color w:val="323E4F" w:themeColor="text2" w:themeShade="BF"/>
                  </w:rPr>
                  <w:t>6.5.2 The Right to Rectification (Article 16)</w:t>
                </w:r>
                <w:r w:rsidR="0016307B" w:rsidRPr="00E5166A">
                  <w:rPr>
                    <w:webHidden/>
                    <w:color w:val="323E4F" w:themeColor="text2" w:themeShade="BF"/>
                  </w:rPr>
                  <w:tab/>
                </w:r>
                <w:r w:rsidR="0016307B" w:rsidRPr="00E5166A">
                  <w:rPr>
                    <w:webHidden/>
                    <w:color w:val="323E4F" w:themeColor="text2" w:themeShade="BF"/>
                  </w:rPr>
                  <w:fldChar w:fldCharType="begin"/>
                </w:r>
                <w:r w:rsidR="0016307B" w:rsidRPr="00E5166A">
                  <w:rPr>
                    <w:webHidden/>
                    <w:color w:val="323E4F" w:themeColor="text2" w:themeShade="BF"/>
                  </w:rPr>
                  <w:instrText xml:space="preserve"> PAGEREF _Toc134526277 \h </w:instrText>
                </w:r>
                <w:r w:rsidR="0016307B" w:rsidRPr="00E5166A">
                  <w:rPr>
                    <w:webHidden/>
                    <w:color w:val="323E4F" w:themeColor="text2" w:themeShade="BF"/>
                  </w:rPr>
                </w:r>
                <w:r w:rsidR="0016307B" w:rsidRPr="00E5166A">
                  <w:rPr>
                    <w:webHidden/>
                    <w:color w:val="323E4F" w:themeColor="text2" w:themeShade="BF"/>
                  </w:rPr>
                  <w:fldChar w:fldCharType="separate"/>
                </w:r>
                <w:r w:rsidR="00C068C0">
                  <w:rPr>
                    <w:webHidden/>
                    <w:color w:val="323E4F" w:themeColor="text2" w:themeShade="BF"/>
                  </w:rPr>
                  <w:t>9</w:t>
                </w:r>
                <w:r w:rsidR="0016307B" w:rsidRPr="00E5166A">
                  <w:rPr>
                    <w:webHidden/>
                    <w:color w:val="323E4F" w:themeColor="text2" w:themeShade="BF"/>
                  </w:rPr>
                  <w:fldChar w:fldCharType="end"/>
                </w:r>
              </w:hyperlink>
            </w:p>
            <w:p w14:paraId="544D4F8D" w14:textId="3016E6DC" w:rsidR="0016307B" w:rsidRPr="00E5166A" w:rsidRDefault="00676F05" w:rsidP="00E5166A">
              <w:pPr>
                <w:pStyle w:val="TOC2"/>
                <w:ind w:left="720"/>
                <w:rPr>
                  <w:rFonts w:eastAsiaTheme="minorEastAsia"/>
                  <w:color w:val="323E4F" w:themeColor="text2" w:themeShade="BF"/>
                  <w:kern w:val="0"/>
                  <w:szCs w:val="22"/>
                  <w:lang w:eastAsia="en-GB"/>
                </w:rPr>
              </w:pPr>
              <w:hyperlink w:anchor="_Toc134526278" w:history="1">
                <w:r w:rsidR="0016307B" w:rsidRPr="00E5166A">
                  <w:rPr>
                    <w:rStyle w:val="Hyperlink"/>
                    <w:rFonts w:asciiTheme="minorHAnsi" w:hAnsiTheme="minorHAnsi" w:cstheme="minorHAnsi"/>
                    <w:i/>
                    <w:iCs/>
                    <w:color w:val="323E4F" w:themeColor="text2" w:themeShade="BF"/>
                  </w:rPr>
                  <w:t>6.5.3 The Right to Erasure (Article 17)</w:t>
                </w:r>
                <w:r w:rsidR="0016307B" w:rsidRPr="00E5166A">
                  <w:rPr>
                    <w:webHidden/>
                    <w:color w:val="323E4F" w:themeColor="text2" w:themeShade="BF"/>
                  </w:rPr>
                  <w:tab/>
                </w:r>
                <w:r w:rsidR="0016307B" w:rsidRPr="00E5166A">
                  <w:rPr>
                    <w:webHidden/>
                    <w:color w:val="323E4F" w:themeColor="text2" w:themeShade="BF"/>
                  </w:rPr>
                  <w:fldChar w:fldCharType="begin"/>
                </w:r>
                <w:r w:rsidR="0016307B" w:rsidRPr="00E5166A">
                  <w:rPr>
                    <w:webHidden/>
                    <w:color w:val="323E4F" w:themeColor="text2" w:themeShade="BF"/>
                  </w:rPr>
                  <w:instrText xml:space="preserve"> PAGEREF _Toc134526278 \h </w:instrText>
                </w:r>
                <w:r w:rsidR="0016307B" w:rsidRPr="00E5166A">
                  <w:rPr>
                    <w:webHidden/>
                    <w:color w:val="323E4F" w:themeColor="text2" w:themeShade="BF"/>
                  </w:rPr>
                </w:r>
                <w:r w:rsidR="0016307B" w:rsidRPr="00E5166A">
                  <w:rPr>
                    <w:webHidden/>
                    <w:color w:val="323E4F" w:themeColor="text2" w:themeShade="BF"/>
                  </w:rPr>
                  <w:fldChar w:fldCharType="separate"/>
                </w:r>
                <w:r w:rsidR="00C068C0">
                  <w:rPr>
                    <w:webHidden/>
                    <w:color w:val="323E4F" w:themeColor="text2" w:themeShade="BF"/>
                  </w:rPr>
                  <w:t>11</w:t>
                </w:r>
                <w:r w:rsidR="0016307B" w:rsidRPr="00E5166A">
                  <w:rPr>
                    <w:webHidden/>
                    <w:color w:val="323E4F" w:themeColor="text2" w:themeShade="BF"/>
                  </w:rPr>
                  <w:fldChar w:fldCharType="end"/>
                </w:r>
              </w:hyperlink>
            </w:p>
            <w:p w14:paraId="34F1BF12" w14:textId="096FE69B" w:rsidR="0016307B" w:rsidRPr="00E5166A" w:rsidRDefault="00676F05" w:rsidP="00E5166A">
              <w:pPr>
                <w:pStyle w:val="TOC2"/>
                <w:ind w:left="720"/>
                <w:rPr>
                  <w:rFonts w:eastAsiaTheme="minorEastAsia"/>
                  <w:color w:val="323E4F" w:themeColor="text2" w:themeShade="BF"/>
                  <w:kern w:val="0"/>
                  <w:szCs w:val="22"/>
                  <w:lang w:eastAsia="en-GB"/>
                </w:rPr>
              </w:pPr>
              <w:hyperlink w:anchor="_Toc134526279" w:history="1">
                <w:r w:rsidR="0016307B" w:rsidRPr="00E5166A">
                  <w:rPr>
                    <w:rStyle w:val="Hyperlink"/>
                    <w:rFonts w:asciiTheme="minorHAnsi" w:hAnsiTheme="minorHAnsi" w:cstheme="minorHAnsi"/>
                    <w:i/>
                    <w:iCs/>
                    <w:color w:val="323E4F" w:themeColor="text2" w:themeShade="BF"/>
                  </w:rPr>
                  <w:t>6.5.4 The Right to Restrict Processing (Article 18)</w:t>
                </w:r>
                <w:r w:rsidR="0016307B" w:rsidRPr="00E5166A">
                  <w:rPr>
                    <w:webHidden/>
                    <w:color w:val="323E4F" w:themeColor="text2" w:themeShade="BF"/>
                  </w:rPr>
                  <w:tab/>
                </w:r>
                <w:r w:rsidR="0016307B" w:rsidRPr="00E5166A">
                  <w:rPr>
                    <w:webHidden/>
                    <w:color w:val="323E4F" w:themeColor="text2" w:themeShade="BF"/>
                  </w:rPr>
                  <w:fldChar w:fldCharType="begin"/>
                </w:r>
                <w:r w:rsidR="0016307B" w:rsidRPr="00E5166A">
                  <w:rPr>
                    <w:webHidden/>
                    <w:color w:val="323E4F" w:themeColor="text2" w:themeShade="BF"/>
                  </w:rPr>
                  <w:instrText xml:space="preserve"> PAGEREF _Toc134526279 \h </w:instrText>
                </w:r>
                <w:r w:rsidR="0016307B" w:rsidRPr="00E5166A">
                  <w:rPr>
                    <w:webHidden/>
                    <w:color w:val="323E4F" w:themeColor="text2" w:themeShade="BF"/>
                  </w:rPr>
                </w:r>
                <w:r w:rsidR="0016307B" w:rsidRPr="00E5166A">
                  <w:rPr>
                    <w:webHidden/>
                    <w:color w:val="323E4F" w:themeColor="text2" w:themeShade="BF"/>
                  </w:rPr>
                  <w:fldChar w:fldCharType="separate"/>
                </w:r>
                <w:r w:rsidR="00C068C0">
                  <w:rPr>
                    <w:webHidden/>
                    <w:color w:val="323E4F" w:themeColor="text2" w:themeShade="BF"/>
                  </w:rPr>
                  <w:t>12</w:t>
                </w:r>
                <w:r w:rsidR="0016307B" w:rsidRPr="00E5166A">
                  <w:rPr>
                    <w:webHidden/>
                    <w:color w:val="323E4F" w:themeColor="text2" w:themeShade="BF"/>
                  </w:rPr>
                  <w:fldChar w:fldCharType="end"/>
                </w:r>
              </w:hyperlink>
            </w:p>
            <w:p w14:paraId="393BF021" w14:textId="6B12AB12" w:rsidR="0016307B" w:rsidRPr="00E5166A" w:rsidRDefault="00676F05" w:rsidP="00E5166A">
              <w:pPr>
                <w:pStyle w:val="TOC2"/>
                <w:ind w:left="720"/>
                <w:rPr>
                  <w:rFonts w:eastAsiaTheme="minorEastAsia"/>
                  <w:color w:val="323E4F" w:themeColor="text2" w:themeShade="BF"/>
                  <w:kern w:val="0"/>
                  <w:szCs w:val="22"/>
                  <w:lang w:eastAsia="en-GB"/>
                </w:rPr>
              </w:pPr>
              <w:hyperlink w:anchor="_Toc134526280" w:history="1">
                <w:r w:rsidR="0016307B" w:rsidRPr="00E5166A">
                  <w:rPr>
                    <w:rStyle w:val="Hyperlink"/>
                    <w:rFonts w:asciiTheme="minorHAnsi" w:hAnsiTheme="minorHAnsi" w:cstheme="minorHAnsi"/>
                    <w:i/>
                    <w:iCs/>
                    <w:color w:val="323E4F" w:themeColor="text2" w:themeShade="BF"/>
                  </w:rPr>
                  <w:t>6.5.5 The Right to Data Portability (Article 20)</w:t>
                </w:r>
                <w:r w:rsidR="0016307B" w:rsidRPr="00E5166A">
                  <w:rPr>
                    <w:webHidden/>
                    <w:color w:val="323E4F" w:themeColor="text2" w:themeShade="BF"/>
                  </w:rPr>
                  <w:tab/>
                </w:r>
                <w:r w:rsidR="0016307B" w:rsidRPr="00E5166A">
                  <w:rPr>
                    <w:webHidden/>
                    <w:color w:val="323E4F" w:themeColor="text2" w:themeShade="BF"/>
                  </w:rPr>
                  <w:fldChar w:fldCharType="begin"/>
                </w:r>
                <w:r w:rsidR="0016307B" w:rsidRPr="00E5166A">
                  <w:rPr>
                    <w:webHidden/>
                    <w:color w:val="323E4F" w:themeColor="text2" w:themeShade="BF"/>
                  </w:rPr>
                  <w:instrText xml:space="preserve"> PAGEREF _Toc134526280 \h </w:instrText>
                </w:r>
                <w:r w:rsidR="0016307B" w:rsidRPr="00E5166A">
                  <w:rPr>
                    <w:webHidden/>
                    <w:color w:val="323E4F" w:themeColor="text2" w:themeShade="BF"/>
                  </w:rPr>
                </w:r>
                <w:r w:rsidR="0016307B" w:rsidRPr="00E5166A">
                  <w:rPr>
                    <w:webHidden/>
                    <w:color w:val="323E4F" w:themeColor="text2" w:themeShade="BF"/>
                  </w:rPr>
                  <w:fldChar w:fldCharType="separate"/>
                </w:r>
                <w:r w:rsidR="00C068C0">
                  <w:rPr>
                    <w:webHidden/>
                    <w:color w:val="323E4F" w:themeColor="text2" w:themeShade="BF"/>
                  </w:rPr>
                  <w:t>13</w:t>
                </w:r>
                <w:r w:rsidR="0016307B" w:rsidRPr="00E5166A">
                  <w:rPr>
                    <w:webHidden/>
                    <w:color w:val="323E4F" w:themeColor="text2" w:themeShade="BF"/>
                  </w:rPr>
                  <w:fldChar w:fldCharType="end"/>
                </w:r>
              </w:hyperlink>
            </w:p>
            <w:p w14:paraId="4B77EC9E" w14:textId="2FFA1CC2" w:rsidR="0016307B" w:rsidRPr="00E5166A" w:rsidRDefault="00676F05" w:rsidP="00E5166A">
              <w:pPr>
                <w:pStyle w:val="TOC2"/>
                <w:ind w:left="720"/>
                <w:rPr>
                  <w:rFonts w:eastAsiaTheme="minorEastAsia"/>
                  <w:color w:val="323E4F" w:themeColor="text2" w:themeShade="BF"/>
                  <w:kern w:val="0"/>
                  <w:szCs w:val="22"/>
                  <w:lang w:eastAsia="en-GB"/>
                </w:rPr>
              </w:pPr>
              <w:hyperlink w:anchor="_Toc134526281" w:history="1">
                <w:r w:rsidR="0016307B" w:rsidRPr="00E5166A">
                  <w:rPr>
                    <w:rStyle w:val="Hyperlink"/>
                    <w:rFonts w:asciiTheme="minorHAnsi" w:hAnsiTheme="minorHAnsi" w:cstheme="minorHAnsi"/>
                    <w:i/>
                    <w:iCs/>
                    <w:color w:val="323E4F" w:themeColor="text2" w:themeShade="BF"/>
                  </w:rPr>
                  <w:t>6.5.6 The Right to Object (Article 21)</w:t>
                </w:r>
                <w:r w:rsidR="0016307B" w:rsidRPr="00E5166A">
                  <w:rPr>
                    <w:webHidden/>
                    <w:color w:val="323E4F" w:themeColor="text2" w:themeShade="BF"/>
                  </w:rPr>
                  <w:tab/>
                </w:r>
                <w:r w:rsidR="0016307B" w:rsidRPr="00E5166A">
                  <w:rPr>
                    <w:webHidden/>
                    <w:color w:val="323E4F" w:themeColor="text2" w:themeShade="BF"/>
                  </w:rPr>
                  <w:fldChar w:fldCharType="begin"/>
                </w:r>
                <w:r w:rsidR="0016307B" w:rsidRPr="00E5166A">
                  <w:rPr>
                    <w:webHidden/>
                    <w:color w:val="323E4F" w:themeColor="text2" w:themeShade="BF"/>
                  </w:rPr>
                  <w:instrText xml:space="preserve"> PAGEREF _Toc134526281 \h </w:instrText>
                </w:r>
                <w:r w:rsidR="0016307B" w:rsidRPr="00E5166A">
                  <w:rPr>
                    <w:webHidden/>
                    <w:color w:val="323E4F" w:themeColor="text2" w:themeShade="BF"/>
                  </w:rPr>
                </w:r>
                <w:r w:rsidR="0016307B" w:rsidRPr="00E5166A">
                  <w:rPr>
                    <w:webHidden/>
                    <w:color w:val="323E4F" w:themeColor="text2" w:themeShade="BF"/>
                  </w:rPr>
                  <w:fldChar w:fldCharType="separate"/>
                </w:r>
                <w:r w:rsidR="00C068C0">
                  <w:rPr>
                    <w:webHidden/>
                    <w:color w:val="323E4F" w:themeColor="text2" w:themeShade="BF"/>
                  </w:rPr>
                  <w:t>14</w:t>
                </w:r>
                <w:r w:rsidR="0016307B" w:rsidRPr="00E5166A">
                  <w:rPr>
                    <w:webHidden/>
                    <w:color w:val="323E4F" w:themeColor="text2" w:themeShade="BF"/>
                  </w:rPr>
                  <w:fldChar w:fldCharType="end"/>
                </w:r>
              </w:hyperlink>
            </w:p>
            <w:p w14:paraId="52BD3FF1" w14:textId="67C99435" w:rsidR="0016307B" w:rsidRPr="00E5166A" w:rsidRDefault="00676F05" w:rsidP="00E5166A">
              <w:pPr>
                <w:pStyle w:val="TOC2"/>
                <w:ind w:left="720"/>
                <w:rPr>
                  <w:rFonts w:eastAsiaTheme="minorEastAsia"/>
                  <w:color w:val="323E4F" w:themeColor="text2" w:themeShade="BF"/>
                  <w:kern w:val="0"/>
                  <w:szCs w:val="22"/>
                  <w:lang w:eastAsia="en-GB"/>
                </w:rPr>
              </w:pPr>
              <w:hyperlink w:anchor="_Toc134526282" w:history="1">
                <w:r w:rsidR="0016307B" w:rsidRPr="00E5166A">
                  <w:rPr>
                    <w:rStyle w:val="Hyperlink"/>
                    <w:rFonts w:asciiTheme="minorHAnsi" w:hAnsiTheme="minorHAnsi" w:cstheme="minorHAnsi"/>
                    <w:i/>
                    <w:iCs/>
                    <w:color w:val="323E4F" w:themeColor="text2" w:themeShade="BF"/>
                  </w:rPr>
                  <w:t>6.5.7 Rights related to automated decision making and profiling (Article 22)</w:t>
                </w:r>
                <w:r w:rsidR="0016307B" w:rsidRPr="00E5166A">
                  <w:rPr>
                    <w:webHidden/>
                    <w:color w:val="323E4F" w:themeColor="text2" w:themeShade="BF"/>
                  </w:rPr>
                  <w:tab/>
                </w:r>
                <w:r w:rsidR="0016307B" w:rsidRPr="00E5166A">
                  <w:rPr>
                    <w:webHidden/>
                    <w:color w:val="323E4F" w:themeColor="text2" w:themeShade="BF"/>
                  </w:rPr>
                  <w:fldChar w:fldCharType="begin"/>
                </w:r>
                <w:r w:rsidR="0016307B" w:rsidRPr="00E5166A">
                  <w:rPr>
                    <w:webHidden/>
                    <w:color w:val="323E4F" w:themeColor="text2" w:themeShade="BF"/>
                  </w:rPr>
                  <w:instrText xml:space="preserve"> PAGEREF _Toc134526282 \h </w:instrText>
                </w:r>
                <w:r w:rsidR="0016307B" w:rsidRPr="00E5166A">
                  <w:rPr>
                    <w:webHidden/>
                    <w:color w:val="323E4F" w:themeColor="text2" w:themeShade="BF"/>
                  </w:rPr>
                </w:r>
                <w:r w:rsidR="0016307B" w:rsidRPr="00E5166A">
                  <w:rPr>
                    <w:webHidden/>
                    <w:color w:val="323E4F" w:themeColor="text2" w:themeShade="BF"/>
                  </w:rPr>
                  <w:fldChar w:fldCharType="separate"/>
                </w:r>
                <w:r w:rsidR="00C068C0">
                  <w:rPr>
                    <w:webHidden/>
                    <w:color w:val="323E4F" w:themeColor="text2" w:themeShade="BF"/>
                  </w:rPr>
                  <w:t>15</w:t>
                </w:r>
                <w:r w:rsidR="0016307B" w:rsidRPr="00E5166A">
                  <w:rPr>
                    <w:webHidden/>
                    <w:color w:val="323E4F" w:themeColor="text2" w:themeShade="BF"/>
                  </w:rPr>
                  <w:fldChar w:fldCharType="end"/>
                </w:r>
              </w:hyperlink>
            </w:p>
            <w:p w14:paraId="414AD286" w14:textId="4870C208" w:rsidR="0016307B" w:rsidRPr="00E5166A" w:rsidRDefault="00676F05" w:rsidP="00E5166A">
              <w:pPr>
                <w:pStyle w:val="TOC2"/>
                <w:rPr>
                  <w:rFonts w:eastAsiaTheme="minorEastAsia"/>
                  <w:color w:val="323E4F" w:themeColor="text2" w:themeShade="BF"/>
                  <w:kern w:val="0"/>
                  <w:szCs w:val="22"/>
                  <w:lang w:eastAsia="en-GB"/>
                </w:rPr>
              </w:pPr>
              <w:hyperlink w:anchor="_Toc134526283" w:history="1">
                <w:r w:rsidR="0016307B" w:rsidRPr="00E5166A">
                  <w:rPr>
                    <w:rStyle w:val="Hyperlink"/>
                    <w:rFonts w:asciiTheme="minorHAnsi" w:hAnsiTheme="minorHAnsi" w:cstheme="minorHAnsi"/>
                    <w:color w:val="323E4F" w:themeColor="text2" w:themeShade="BF"/>
                  </w:rPr>
                  <w:t>6.6 Additional Considerations - Requests received from Third Parties</w:t>
                </w:r>
                <w:r w:rsidR="0016307B" w:rsidRPr="00E5166A">
                  <w:rPr>
                    <w:webHidden/>
                    <w:color w:val="323E4F" w:themeColor="text2" w:themeShade="BF"/>
                  </w:rPr>
                  <w:tab/>
                </w:r>
                <w:r w:rsidR="0016307B" w:rsidRPr="00E5166A">
                  <w:rPr>
                    <w:webHidden/>
                    <w:color w:val="323E4F" w:themeColor="text2" w:themeShade="BF"/>
                  </w:rPr>
                  <w:fldChar w:fldCharType="begin"/>
                </w:r>
                <w:r w:rsidR="0016307B" w:rsidRPr="00E5166A">
                  <w:rPr>
                    <w:webHidden/>
                    <w:color w:val="323E4F" w:themeColor="text2" w:themeShade="BF"/>
                  </w:rPr>
                  <w:instrText xml:space="preserve"> PAGEREF _Toc134526283 \h </w:instrText>
                </w:r>
                <w:r w:rsidR="0016307B" w:rsidRPr="00E5166A">
                  <w:rPr>
                    <w:webHidden/>
                    <w:color w:val="323E4F" w:themeColor="text2" w:themeShade="BF"/>
                  </w:rPr>
                </w:r>
                <w:r w:rsidR="0016307B" w:rsidRPr="00E5166A">
                  <w:rPr>
                    <w:webHidden/>
                    <w:color w:val="323E4F" w:themeColor="text2" w:themeShade="BF"/>
                  </w:rPr>
                  <w:fldChar w:fldCharType="separate"/>
                </w:r>
                <w:r w:rsidR="00C068C0">
                  <w:rPr>
                    <w:webHidden/>
                    <w:color w:val="323E4F" w:themeColor="text2" w:themeShade="BF"/>
                  </w:rPr>
                  <w:t>16</w:t>
                </w:r>
                <w:r w:rsidR="0016307B" w:rsidRPr="00E5166A">
                  <w:rPr>
                    <w:webHidden/>
                    <w:color w:val="323E4F" w:themeColor="text2" w:themeShade="BF"/>
                  </w:rPr>
                  <w:fldChar w:fldCharType="end"/>
                </w:r>
              </w:hyperlink>
            </w:p>
            <w:p w14:paraId="6E7B2D94" w14:textId="60F99423" w:rsidR="0016307B" w:rsidRPr="00E5166A" w:rsidRDefault="00676F05" w:rsidP="00E5166A">
              <w:pPr>
                <w:pStyle w:val="TOC2"/>
                <w:ind w:left="720"/>
                <w:rPr>
                  <w:rFonts w:eastAsiaTheme="minorEastAsia"/>
                  <w:color w:val="323E4F" w:themeColor="text2" w:themeShade="BF"/>
                  <w:kern w:val="0"/>
                  <w:szCs w:val="22"/>
                  <w:lang w:eastAsia="en-GB"/>
                </w:rPr>
              </w:pPr>
              <w:hyperlink w:anchor="_Toc134526284" w:history="1">
                <w:r w:rsidR="0016307B" w:rsidRPr="00E5166A">
                  <w:rPr>
                    <w:rStyle w:val="Hyperlink"/>
                    <w:rFonts w:asciiTheme="minorHAnsi" w:hAnsiTheme="minorHAnsi" w:cstheme="minorHAnsi"/>
                    <w:i/>
                    <w:iCs/>
                    <w:color w:val="323E4F" w:themeColor="text2" w:themeShade="BF"/>
                  </w:rPr>
                  <w:t>6.6.1 Solicitor Requests</w:t>
                </w:r>
                <w:r w:rsidR="0016307B" w:rsidRPr="00E5166A">
                  <w:rPr>
                    <w:webHidden/>
                    <w:color w:val="323E4F" w:themeColor="text2" w:themeShade="BF"/>
                  </w:rPr>
                  <w:tab/>
                </w:r>
                <w:r w:rsidR="0016307B" w:rsidRPr="00E5166A">
                  <w:rPr>
                    <w:webHidden/>
                    <w:color w:val="323E4F" w:themeColor="text2" w:themeShade="BF"/>
                  </w:rPr>
                  <w:fldChar w:fldCharType="begin"/>
                </w:r>
                <w:r w:rsidR="0016307B" w:rsidRPr="00E5166A">
                  <w:rPr>
                    <w:webHidden/>
                    <w:color w:val="323E4F" w:themeColor="text2" w:themeShade="BF"/>
                  </w:rPr>
                  <w:instrText xml:space="preserve"> PAGEREF _Toc134526284 \h </w:instrText>
                </w:r>
                <w:r w:rsidR="0016307B" w:rsidRPr="00E5166A">
                  <w:rPr>
                    <w:webHidden/>
                    <w:color w:val="323E4F" w:themeColor="text2" w:themeShade="BF"/>
                  </w:rPr>
                </w:r>
                <w:r w:rsidR="0016307B" w:rsidRPr="00E5166A">
                  <w:rPr>
                    <w:webHidden/>
                    <w:color w:val="323E4F" w:themeColor="text2" w:themeShade="BF"/>
                  </w:rPr>
                  <w:fldChar w:fldCharType="separate"/>
                </w:r>
                <w:r w:rsidR="00C068C0">
                  <w:rPr>
                    <w:webHidden/>
                    <w:color w:val="323E4F" w:themeColor="text2" w:themeShade="BF"/>
                  </w:rPr>
                  <w:t>16</w:t>
                </w:r>
                <w:r w:rsidR="0016307B" w:rsidRPr="00E5166A">
                  <w:rPr>
                    <w:webHidden/>
                    <w:color w:val="323E4F" w:themeColor="text2" w:themeShade="BF"/>
                  </w:rPr>
                  <w:fldChar w:fldCharType="end"/>
                </w:r>
              </w:hyperlink>
            </w:p>
            <w:p w14:paraId="06906AE0" w14:textId="755B0447" w:rsidR="0016307B" w:rsidRPr="00E5166A" w:rsidRDefault="00676F05" w:rsidP="00E5166A">
              <w:pPr>
                <w:pStyle w:val="TOC2"/>
                <w:ind w:left="720"/>
                <w:rPr>
                  <w:rFonts w:eastAsiaTheme="minorEastAsia"/>
                  <w:color w:val="323E4F" w:themeColor="text2" w:themeShade="BF"/>
                  <w:kern w:val="0"/>
                  <w:szCs w:val="22"/>
                  <w:lang w:eastAsia="en-GB"/>
                </w:rPr>
              </w:pPr>
              <w:hyperlink w:anchor="_Toc134526285" w:history="1">
                <w:r w:rsidR="0016307B" w:rsidRPr="00E5166A">
                  <w:rPr>
                    <w:rStyle w:val="Hyperlink"/>
                    <w:rFonts w:asciiTheme="minorHAnsi" w:hAnsiTheme="minorHAnsi" w:cstheme="minorHAnsi"/>
                    <w:i/>
                    <w:iCs/>
                    <w:color w:val="323E4F" w:themeColor="text2" w:themeShade="BF"/>
                  </w:rPr>
                  <w:t>6.6.2 Requests for access to Deceased Records</w:t>
                </w:r>
                <w:r w:rsidR="0016307B" w:rsidRPr="00E5166A">
                  <w:rPr>
                    <w:webHidden/>
                    <w:color w:val="323E4F" w:themeColor="text2" w:themeShade="BF"/>
                  </w:rPr>
                  <w:tab/>
                </w:r>
                <w:r w:rsidR="0016307B" w:rsidRPr="00E5166A">
                  <w:rPr>
                    <w:webHidden/>
                    <w:color w:val="323E4F" w:themeColor="text2" w:themeShade="BF"/>
                  </w:rPr>
                  <w:fldChar w:fldCharType="begin"/>
                </w:r>
                <w:r w:rsidR="0016307B" w:rsidRPr="00E5166A">
                  <w:rPr>
                    <w:webHidden/>
                    <w:color w:val="323E4F" w:themeColor="text2" w:themeShade="BF"/>
                  </w:rPr>
                  <w:instrText xml:space="preserve"> PAGEREF _Toc134526285 \h </w:instrText>
                </w:r>
                <w:r w:rsidR="0016307B" w:rsidRPr="00E5166A">
                  <w:rPr>
                    <w:webHidden/>
                    <w:color w:val="323E4F" w:themeColor="text2" w:themeShade="BF"/>
                  </w:rPr>
                </w:r>
                <w:r w:rsidR="0016307B" w:rsidRPr="00E5166A">
                  <w:rPr>
                    <w:webHidden/>
                    <w:color w:val="323E4F" w:themeColor="text2" w:themeShade="BF"/>
                  </w:rPr>
                  <w:fldChar w:fldCharType="separate"/>
                </w:r>
                <w:r w:rsidR="00C068C0">
                  <w:rPr>
                    <w:webHidden/>
                    <w:color w:val="323E4F" w:themeColor="text2" w:themeShade="BF"/>
                  </w:rPr>
                  <w:t>17</w:t>
                </w:r>
                <w:r w:rsidR="0016307B" w:rsidRPr="00E5166A">
                  <w:rPr>
                    <w:webHidden/>
                    <w:color w:val="323E4F" w:themeColor="text2" w:themeShade="BF"/>
                  </w:rPr>
                  <w:fldChar w:fldCharType="end"/>
                </w:r>
              </w:hyperlink>
            </w:p>
            <w:p w14:paraId="6D60BA43" w14:textId="45125E14" w:rsidR="0016307B" w:rsidRPr="00E5166A" w:rsidRDefault="00676F05" w:rsidP="00E5166A">
              <w:pPr>
                <w:pStyle w:val="TOC2"/>
                <w:ind w:left="720"/>
                <w:rPr>
                  <w:rFonts w:eastAsiaTheme="minorEastAsia"/>
                  <w:color w:val="323E4F" w:themeColor="text2" w:themeShade="BF"/>
                  <w:kern w:val="0"/>
                  <w:szCs w:val="22"/>
                  <w:lang w:eastAsia="en-GB"/>
                </w:rPr>
              </w:pPr>
              <w:hyperlink w:anchor="_Toc134526286" w:history="1">
                <w:r w:rsidR="0016307B" w:rsidRPr="00E5166A">
                  <w:rPr>
                    <w:rStyle w:val="Hyperlink"/>
                    <w:rFonts w:asciiTheme="minorHAnsi" w:hAnsiTheme="minorHAnsi" w:cstheme="minorHAnsi"/>
                    <w:i/>
                    <w:iCs/>
                    <w:color w:val="323E4F" w:themeColor="text2" w:themeShade="BF"/>
                  </w:rPr>
                  <w:t>6.6.3 Requests relating to individuals who lack mental capacity</w:t>
                </w:r>
                <w:r w:rsidR="0016307B" w:rsidRPr="00E5166A">
                  <w:rPr>
                    <w:webHidden/>
                    <w:color w:val="323E4F" w:themeColor="text2" w:themeShade="BF"/>
                  </w:rPr>
                  <w:tab/>
                </w:r>
                <w:r w:rsidR="0016307B" w:rsidRPr="00E5166A">
                  <w:rPr>
                    <w:webHidden/>
                    <w:color w:val="323E4F" w:themeColor="text2" w:themeShade="BF"/>
                  </w:rPr>
                  <w:fldChar w:fldCharType="begin"/>
                </w:r>
                <w:r w:rsidR="0016307B" w:rsidRPr="00E5166A">
                  <w:rPr>
                    <w:webHidden/>
                    <w:color w:val="323E4F" w:themeColor="text2" w:themeShade="BF"/>
                  </w:rPr>
                  <w:instrText xml:space="preserve"> PAGEREF _Toc134526286 \h </w:instrText>
                </w:r>
                <w:r w:rsidR="0016307B" w:rsidRPr="00E5166A">
                  <w:rPr>
                    <w:webHidden/>
                    <w:color w:val="323E4F" w:themeColor="text2" w:themeShade="BF"/>
                  </w:rPr>
                </w:r>
                <w:r w:rsidR="0016307B" w:rsidRPr="00E5166A">
                  <w:rPr>
                    <w:webHidden/>
                    <w:color w:val="323E4F" w:themeColor="text2" w:themeShade="BF"/>
                  </w:rPr>
                  <w:fldChar w:fldCharType="separate"/>
                </w:r>
                <w:r w:rsidR="00C068C0">
                  <w:rPr>
                    <w:webHidden/>
                    <w:color w:val="323E4F" w:themeColor="text2" w:themeShade="BF"/>
                  </w:rPr>
                  <w:t>18</w:t>
                </w:r>
                <w:r w:rsidR="0016307B" w:rsidRPr="00E5166A">
                  <w:rPr>
                    <w:webHidden/>
                    <w:color w:val="323E4F" w:themeColor="text2" w:themeShade="BF"/>
                  </w:rPr>
                  <w:fldChar w:fldCharType="end"/>
                </w:r>
              </w:hyperlink>
            </w:p>
            <w:p w14:paraId="32D68098" w14:textId="3825119C" w:rsidR="0016307B" w:rsidRPr="00E5166A" w:rsidRDefault="00676F05" w:rsidP="00E5166A">
              <w:pPr>
                <w:pStyle w:val="TOC2"/>
                <w:ind w:left="720"/>
                <w:rPr>
                  <w:rFonts w:eastAsiaTheme="minorEastAsia"/>
                  <w:color w:val="323E4F" w:themeColor="text2" w:themeShade="BF"/>
                  <w:kern w:val="0"/>
                  <w:szCs w:val="22"/>
                  <w:lang w:eastAsia="en-GB"/>
                </w:rPr>
              </w:pPr>
              <w:hyperlink w:anchor="_Toc134526287" w:history="1">
                <w:r w:rsidR="0016307B" w:rsidRPr="00E5166A">
                  <w:rPr>
                    <w:rStyle w:val="Hyperlink"/>
                    <w:rFonts w:asciiTheme="minorHAnsi" w:eastAsiaTheme="majorEastAsia" w:hAnsiTheme="minorHAnsi" w:cstheme="minorHAnsi"/>
                    <w:i/>
                    <w:iCs/>
                    <w:color w:val="323E4F" w:themeColor="text2" w:themeShade="BF"/>
                  </w:rPr>
                  <w:t>6.6.4 Requests for Children’s personal information</w:t>
                </w:r>
                <w:r w:rsidR="0016307B" w:rsidRPr="00E5166A">
                  <w:rPr>
                    <w:webHidden/>
                    <w:color w:val="323E4F" w:themeColor="text2" w:themeShade="BF"/>
                  </w:rPr>
                  <w:tab/>
                </w:r>
                <w:r w:rsidR="0016307B" w:rsidRPr="00E5166A">
                  <w:rPr>
                    <w:webHidden/>
                    <w:color w:val="323E4F" w:themeColor="text2" w:themeShade="BF"/>
                  </w:rPr>
                  <w:fldChar w:fldCharType="begin"/>
                </w:r>
                <w:r w:rsidR="0016307B" w:rsidRPr="00E5166A">
                  <w:rPr>
                    <w:webHidden/>
                    <w:color w:val="323E4F" w:themeColor="text2" w:themeShade="BF"/>
                  </w:rPr>
                  <w:instrText xml:space="preserve"> PAGEREF _Toc134526287 \h </w:instrText>
                </w:r>
                <w:r w:rsidR="0016307B" w:rsidRPr="00E5166A">
                  <w:rPr>
                    <w:webHidden/>
                    <w:color w:val="323E4F" w:themeColor="text2" w:themeShade="BF"/>
                  </w:rPr>
                </w:r>
                <w:r w:rsidR="0016307B" w:rsidRPr="00E5166A">
                  <w:rPr>
                    <w:webHidden/>
                    <w:color w:val="323E4F" w:themeColor="text2" w:themeShade="BF"/>
                  </w:rPr>
                  <w:fldChar w:fldCharType="separate"/>
                </w:r>
                <w:r w:rsidR="00C068C0">
                  <w:rPr>
                    <w:webHidden/>
                    <w:color w:val="323E4F" w:themeColor="text2" w:themeShade="BF"/>
                  </w:rPr>
                  <w:t>18</w:t>
                </w:r>
                <w:r w:rsidR="0016307B" w:rsidRPr="00E5166A">
                  <w:rPr>
                    <w:webHidden/>
                    <w:color w:val="323E4F" w:themeColor="text2" w:themeShade="BF"/>
                  </w:rPr>
                  <w:fldChar w:fldCharType="end"/>
                </w:r>
              </w:hyperlink>
            </w:p>
            <w:p w14:paraId="6A10228E" w14:textId="77763650" w:rsidR="0016307B" w:rsidRPr="00E5166A" w:rsidRDefault="00E5166A" w:rsidP="00E5166A">
              <w:pPr>
                <w:pStyle w:val="TOC1"/>
                <w:ind w:left="0"/>
                <w:rPr>
                  <w:rFonts w:eastAsiaTheme="minorEastAsia"/>
                  <w:kern w:val="0"/>
                  <w:szCs w:val="22"/>
                  <w:lang w:eastAsia="en-GB"/>
                </w:rPr>
              </w:pPr>
              <w:r w:rsidRPr="00E5166A">
                <w:rPr>
                  <w:rStyle w:val="Hyperlink"/>
                  <w:color w:val="323E4F" w:themeColor="text2" w:themeShade="BF"/>
                  <w:u w:val="none"/>
                </w:rPr>
                <w:t>7</w:t>
              </w:r>
              <w:r w:rsidR="0016307B" w:rsidRPr="00E5166A">
                <w:rPr>
                  <w:rStyle w:val="Hyperlink"/>
                  <w:color w:val="323E4F" w:themeColor="text2" w:themeShade="BF"/>
                  <w:u w:val="none"/>
                </w:rPr>
                <w:t xml:space="preserve"> </w:t>
              </w:r>
              <w:hyperlink w:anchor="_Toc134526288" w:history="1">
                <w:r w:rsidR="0016307B" w:rsidRPr="00E5166A">
                  <w:rPr>
                    <w:rStyle w:val="Hyperlink"/>
                    <w:color w:val="323E4F" w:themeColor="text2" w:themeShade="BF"/>
                  </w:rPr>
                  <w:t>Review</w:t>
                </w:r>
                <w:r w:rsidR="0016307B" w:rsidRPr="00E5166A">
                  <w:rPr>
                    <w:webHidden/>
                  </w:rPr>
                  <w:tab/>
                </w:r>
                <w:r w:rsidR="0016307B" w:rsidRPr="00E5166A">
                  <w:rPr>
                    <w:webHidden/>
                  </w:rPr>
                  <w:fldChar w:fldCharType="begin"/>
                </w:r>
                <w:r w:rsidR="0016307B" w:rsidRPr="00E5166A">
                  <w:rPr>
                    <w:webHidden/>
                  </w:rPr>
                  <w:instrText xml:space="preserve"> PAGEREF _Toc134526288 \h </w:instrText>
                </w:r>
                <w:r w:rsidR="0016307B" w:rsidRPr="00E5166A">
                  <w:rPr>
                    <w:webHidden/>
                  </w:rPr>
                </w:r>
                <w:r w:rsidR="0016307B" w:rsidRPr="00E5166A">
                  <w:rPr>
                    <w:webHidden/>
                  </w:rPr>
                  <w:fldChar w:fldCharType="separate"/>
                </w:r>
                <w:r w:rsidR="00C068C0">
                  <w:rPr>
                    <w:webHidden/>
                  </w:rPr>
                  <w:t>20</w:t>
                </w:r>
                <w:r w:rsidR="0016307B" w:rsidRPr="00E5166A">
                  <w:rPr>
                    <w:webHidden/>
                  </w:rPr>
                  <w:fldChar w:fldCharType="end"/>
                </w:r>
              </w:hyperlink>
            </w:p>
            <w:p w14:paraId="080A8B8A" w14:textId="04395F10" w:rsidR="0016307B" w:rsidRPr="00E5166A" w:rsidRDefault="00676F05" w:rsidP="00E5166A">
              <w:pPr>
                <w:pStyle w:val="TOC1"/>
                <w:ind w:left="0"/>
                <w:rPr>
                  <w:rFonts w:eastAsiaTheme="minorEastAsia"/>
                  <w:kern w:val="0"/>
                  <w:szCs w:val="22"/>
                  <w:lang w:eastAsia="en-GB"/>
                </w:rPr>
              </w:pPr>
              <w:hyperlink w:anchor="_Toc134526289" w:history="1">
                <w:r w:rsidR="0016307B" w:rsidRPr="00E5166A">
                  <w:rPr>
                    <w:rStyle w:val="Hyperlink"/>
                    <w:color w:val="323E4F" w:themeColor="text2" w:themeShade="BF"/>
                  </w:rPr>
                  <w:t>Annex 1: Limited Rights</w:t>
                </w:r>
                <w:r w:rsidR="0016307B" w:rsidRPr="00E5166A">
                  <w:rPr>
                    <w:webHidden/>
                  </w:rPr>
                  <w:tab/>
                </w:r>
                <w:r w:rsidR="0016307B" w:rsidRPr="00E5166A">
                  <w:rPr>
                    <w:webHidden/>
                  </w:rPr>
                  <w:fldChar w:fldCharType="begin"/>
                </w:r>
                <w:r w:rsidR="0016307B" w:rsidRPr="00E5166A">
                  <w:rPr>
                    <w:webHidden/>
                  </w:rPr>
                  <w:instrText xml:space="preserve"> PAGEREF _Toc134526289 \h </w:instrText>
                </w:r>
                <w:r w:rsidR="0016307B" w:rsidRPr="00E5166A">
                  <w:rPr>
                    <w:webHidden/>
                  </w:rPr>
                </w:r>
                <w:r w:rsidR="0016307B" w:rsidRPr="00E5166A">
                  <w:rPr>
                    <w:webHidden/>
                  </w:rPr>
                  <w:fldChar w:fldCharType="separate"/>
                </w:r>
                <w:r w:rsidR="00C068C0">
                  <w:rPr>
                    <w:webHidden/>
                  </w:rPr>
                  <w:t>21</w:t>
                </w:r>
                <w:r w:rsidR="0016307B" w:rsidRPr="00E5166A">
                  <w:rPr>
                    <w:webHidden/>
                  </w:rPr>
                  <w:fldChar w:fldCharType="end"/>
                </w:r>
              </w:hyperlink>
            </w:p>
            <w:p w14:paraId="1797DA78" w14:textId="39AC7DBD" w:rsidR="0016307B" w:rsidRPr="00E5166A" w:rsidRDefault="00676F05" w:rsidP="00E5166A">
              <w:pPr>
                <w:pStyle w:val="TOC2"/>
                <w:rPr>
                  <w:rFonts w:eastAsiaTheme="minorEastAsia"/>
                  <w:color w:val="323E4F" w:themeColor="text2" w:themeShade="BF"/>
                  <w:kern w:val="0"/>
                  <w:lang w:eastAsia="en-GB"/>
                </w:rPr>
              </w:pPr>
              <w:hyperlink w:anchor="_Toc134526290" w:history="1">
                <w:r w:rsidR="0016307B" w:rsidRPr="00E5166A">
                  <w:rPr>
                    <w:rStyle w:val="Hyperlink"/>
                    <w:rFonts w:asciiTheme="minorHAnsi" w:hAnsiTheme="minorHAnsi" w:cstheme="minorHAnsi"/>
                    <w:color w:val="323E4F" w:themeColor="text2" w:themeShade="BF"/>
                    <w:sz w:val="20"/>
                  </w:rPr>
                  <w:t>Right to Erasure:</w:t>
                </w:r>
                <w:r w:rsidR="0016307B" w:rsidRPr="00E5166A">
                  <w:rPr>
                    <w:webHidden/>
                    <w:color w:val="323E4F" w:themeColor="text2" w:themeShade="BF"/>
                  </w:rPr>
                  <w:tab/>
                </w:r>
                <w:r w:rsidR="0016307B" w:rsidRPr="00E5166A">
                  <w:rPr>
                    <w:webHidden/>
                    <w:color w:val="323E4F" w:themeColor="text2" w:themeShade="BF"/>
                  </w:rPr>
                  <w:fldChar w:fldCharType="begin"/>
                </w:r>
                <w:r w:rsidR="0016307B" w:rsidRPr="00E5166A">
                  <w:rPr>
                    <w:webHidden/>
                    <w:color w:val="323E4F" w:themeColor="text2" w:themeShade="BF"/>
                  </w:rPr>
                  <w:instrText xml:space="preserve"> PAGEREF _Toc134526290 \h </w:instrText>
                </w:r>
                <w:r w:rsidR="0016307B" w:rsidRPr="00E5166A">
                  <w:rPr>
                    <w:webHidden/>
                    <w:color w:val="323E4F" w:themeColor="text2" w:themeShade="BF"/>
                  </w:rPr>
                </w:r>
                <w:r w:rsidR="0016307B" w:rsidRPr="00E5166A">
                  <w:rPr>
                    <w:webHidden/>
                    <w:color w:val="323E4F" w:themeColor="text2" w:themeShade="BF"/>
                  </w:rPr>
                  <w:fldChar w:fldCharType="separate"/>
                </w:r>
                <w:r w:rsidR="00C068C0">
                  <w:rPr>
                    <w:webHidden/>
                    <w:color w:val="323E4F" w:themeColor="text2" w:themeShade="BF"/>
                  </w:rPr>
                  <w:t>21</w:t>
                </w:r>
                <w:r w:rsidR="0016307B" w:rsidRPr="00E5166A">
                  <w:rPr>
                    <w:webHidden/>
                    <w:color w:val="323E4F" w:themeColor="text2" w:themeShade="BF"/>
                  </w:rPr>
                  <w:fldChar w:fldCharType="end"/>
                </w:r>
              </w:hyperlink>
            </w:p>
            <w:p w14:paraId="37A4DCF3" w14:textId="771DDAA5" w:rsidR="0016307B" w:rsidRPr="00E5166A" w:rsidRDefault="00676F05" w:rsidP="00E5166A">
              <w:pPr>
                <w:pStyle w:val="TOC2"/>
                <w:rPr>
                  <w:rFonts w:eastAsiaTheme="minorEastAsia"/>
                  <w:color w:val="323E4F" w:themeColor="text2" w:themeShade="BF"/>
                  <w:kern w:val="0"/>
                  <w:lang w:eastAsia="en-GB"/>
                </w:rPr>
              </w:pPr>
              <w:hyperlink w:anchor="_Toc134526291" w:history="1">
                <w:r w:rsidR="0016307B" w:rsidRPr="00E5166A">
                  <w:rPr>
                    <w:rStyle w:val="Hyperlink"/>
                    <w:rFonts w:asciiTheme="minorHAnsi" w:hAnsiTheme="minorHAnsi" w:cstheme="minorHAnsi"/>
                    <w:color w:val="323E4F" w:themeColor="text2" w:themeShade="BF"/>
                    <w:sz w:val="20"/>
                  </w:rPr>
                  <w:t>Right to Restrict Processing:</w:t>
                </w:r>
                <w:r w:rsidR="0016307B" w:rsidRPr="00E5166A">
                  <w:rPr>
                    <w:webHidden/>
                    <w:color w:val="323E4F" w:themeColor="text2" w:themeShade="BF"/>
                  </w:rPr>
                  <w:tab/>
                </w:r>
                <w:r w:rsidR="0016307B" w:rsidRPr="00E5166A">
                  <w:rPr>
                    <w:webHidden/>
                    <w:color w:val="323E4F" w:themeColor="text2" w:themeShade="BF"/>
                  </w:rPr>
                  <w:fldChar w:fldCharType="begin"/>
                </w:r>
                <w:r w:rsidR="0016307B" w:rsidRPr="00E5166A">
                  <w:rPr>
                    <w:webHidden/>
                    <w:color w:val="323E4F" w:themeColor="text2" w:themeShade="BF"/>
                  </w:rPr>
                  <w:instrText xml:space="preserve"> PAGEREF _Toc134526291 \h </w:instrText>
                </w:r>
                <w:r w:rsidR="0016307B" w:rsidRPr="00E5166A">
                  <w:rPr>
                    <w:webHidden/>
                    <w:color w:val="323E4F" w:themeColor="text2" w:themeShade="BF"/>
                  </w:rPr>
                </w:r>
                <w:r w:rsidR="0016307B" w:rsidRPr="00E5166A">
                  <w:rPr>
                    <w:webHidden/>
                    <w:color w:val="323E4F" w:themeColor="text2" w:themeShade="BF"/>
                  </w:rPr>
                  <w:fldChar w:fldCharType="separate"/>
                </w:r>
                <w:r w:rsidR="00C068C0">
                  <w:rPr>
                    <w:webHidden/>
                    <w:color w:val="323E4F" w:themeColor="text2" w:themeShade="BF"/>
                  </w:rPr>
                  <w:t>21</w:t>
                </w:r>
                <w:r w:rsidR="0016307B" w:rsidRPr="00E5166A">
                  <w:rPr>
                    <w:webHidden/>
                    <w:color w:val="323E4F" w:themeColor="text2" w:themeShade="BF"/>
                  </w:rPr>
                  <w:fldChar w:fldCharType="end"/>
                </w:r>
              </w:hyperlink>
            </w:p>
            <w:p w14:paraId="4ABD2853" w14:textId="48A26F28" w:rsidR="0016307B" w:rsidRPr="00E5166A" w:rsidRDefault="00676F05" w:rsidP="00E5166A">
              <w:pPr>
                <w:pStyle w:val="TOC2"/>
                <w:rPr>
                  <w:rFonts w:eastAsiaTheme="minorEastAsia"/>
                  <w:color w:val="323E4F" w:themeColor="text2" w:themeShade="BF"/>
                  <w:kern w:val="0"/>
                  <w:lang w:eastAsia="en-GB"/>
                </w:rPr>
              </w:pPr>
              <w:hyperlink w:anchor="_Toc134526292" w:history="1">
                <w:r w:rsidR="0016307B" w:rsidRPr="00E5166A">
                  <w:rPr>
                    <w:rStyle w:val="Hyperlink"/>
                    <w:rFonts w:asciiTheme="minorHAnsi" w:hAnsiTheme="minorHAnsi" w:cstheme="minorHAnsi"/>
                    <w:color w:val="323E4F" w:themeColor="text2" w:themeShade="BF"/>
                    <w:sz w:val="20"/>
                  </w:rPr>
                  <w:t>Right to Data Portability:</w:t>
                </w:r>
                <w:r w:rsidR="0016307B" w:rsidRPr="00E5166A">
                  <w:rPr>
                    <w:webHidden/>
                    <w:color w:val="323E4F" w:themeColor="text2" w:themeShade="BF"/>
                  </w:rPr>
                  <w:tab/>
                </w:r>
                <w:r w:rsidR="0016307B" w:rsidRPr="00E5166A">
                  <w:rPr>
                    <w:webHidden/>
                    <w:color w:val="323E4F" w:themeColor="text2" w:themeShade="BF"/>
                  </w:rPr>
                  <w:fldChar w:fldCharType="begin"/>
                </w:r>
                <w:r w:rsidR="0016307B" w:rsidRPr="00E5166A">
                  <w:rPr>
                    <w:webHidden/>
                    <w:color w:val="323E4F" w:themeColor="text2" w:themeShade="BF"/>
                  </w:rPr>
                  <w:instrText xml:space="preserve"> PAGEREF _Toc134526292 \h </w:instrText>
                </w:r>
                <w:r w:rsidR="0016307B" w:rsidRPr="00E5166A">
                  <w:rPr>
                    <w:webHidden/>
                    <w:color w:val="323E4F" w:themeColor="text2" w:themeShade="BF"/>
                  </w:rPr>
                </w:r>
                <w:r w:rsidR="0016307B" w:rsidRPr="00E5166A">
                  <w:rPr>
                    <w:webHidden/>
                    <w:color w:val="323E4F" w:themeColor="text2" w:themeShade="BF"/>
                  </w:rPr>
                  <w:fldChar w:fldCharType="separate"/>
                </w:r>
                <w:r w:rsidR="00C068C0">
                  <w:rPr>
                    <w:webHidden/>
                    <w:color w:val="323E4F" w:themeColor="text2" w:themeShade="BF"/>
                  </w:rPr>
                  <w:t>22</w:t>
                </w:r>
                <w:r w:rsidR="0016307B" w:rsidRPr="00E5166A">
                  <w:rPr>
                    <w:webHidden/>
                    <w:color w:val="323E4F" w:themeColor="text2" w:themeShade="BF"/>
                  </w:rPr>
                  <w:fldChar w:fldCharType="end"/>
                </w:r>
              </w:hyperlink>
            </w:p>
            <w:p w14:paraId="55C0CE05" w14:textId="7FDEDFEF" w:rsidR="0016307B" w:rsidRPr="00E5166A" w:rsidRDefault="00676F05" w:rsidP="00E5166A">
              <w:pPr>
                <w:pStyle w:val="TOC2"/>
                <w:rPr>
                  <w:rFonts w:eastAsiaTheme="minorEastAsia"/>
                  <w:color w:val="323E4F" w:themeColor="text2" w:themeShade="BF"/>
                  <w:kern w:val="0"/>
                  <w:lang w:eastAsia="en-GB"/>
                </w:rPr>
              </w:pPr>
              <w:hyperlink w:anchor="_Toc134526293" w:history="1">
                <w:r w:rsidR="0016307B" w:rsidRPr="00E5166A">
                  <w:rPr>
                    <w:rStyle w:val="Hyperlink"/>
                    <w:rFonts w:asciiTheme="minorHAnsi" w:hAnsiTheme="minorHAnsi" w:cstheme="minorHAnsi"/>
                    <w:color w:val="323E4F" w:themeColor="text2" w:themeShade="BF"/>
                    <w:sz w:val="20"/>
                  </w:rPr>
                  <w:t>Right to Object:</w:t>
                </w:r>
                <w:r w:rsidR="0016307B" w:rsidRPr="00E5166A">
                  <w:rPr>
                    <w:webHidden/>
                    <w:color w:val="323E4F" w:themeColor="text2" w:themeShade="BF"/>
                  </w:rPr>
                  <w:tab/>
                </w:r>
                <w:r w:rsidR="0016307B" w:rsidRPr="00E5166A">
                  <w:rPr>
                    <w:webHidden/>
                    <w:color w:val="323E4F" w:themeColor="text2" w:themeShade="BF"/>
                  </w:rPr>
                  <w:fldChar w:fldCharType="begin"/>
                </w:r>
                <w:r w:rsidR="0016307B" w:rsidRPr="00E5166A">
                  <w:rPr>
                    <w:webHidden/>
                    <w:color w:val="323E4F" w:themeColor="text2" w:themeShade="BF"/>
                  </w:rPr>
                  <w:instrText xml:space="preserve"> PAGEREF _Toc134526293 \h </w:instrText>
                </w:r>
                <w:r w:rsidR="0016307B" w:rsidRPr="00E5166A">
                  <w:rPr>
                    <w:webHidden/>
                    <w:color w:val="323E4F" w:themeColor="text2" w:themeShade="BF"/>
                  </w:rPr>
                </w:r>
                <w:r w:rsidR="0016307B" w:rsidRPr="00E5166A">
                  <w:rPr>
                    <w:webHidden/>
                    <w:color w:val="323E4F" w:themeColor="text2" w:themeShade="BF"/>
                  </w:rPr>
                  <w:fldChar w:fldCharType="separate"/>
                </w:r>
                <w:r w:rsidR="00C068C0">
                  <w:rPr>
                    <w:webHidden/>
                    <w:color w:val="323E4F" w:themeColor="text2" w:themeShade="BF"/>
                  </w:rPr>
                  <w:t>22</w:t>
                </w:r>
                <w:r w:rsidR="0016307B" w:rsidRPr="00E5166A">
                  <w:rPr>
                    <w:webHidden/>
                    <w:color w:val="323E4F" w:themeColor="text2" w:themeShade="BF"/>
                  </w:rPr>
                  <w:fldChar w:fldCharType="end"/>
                </w:r>
              </w:hyperlink>
            </w:p>
            <w:p w14:paraId="60AC75CC" w14:textId="09EEDF0F" w:rsidR="0016307B" w:rsidRPr="00E5166A" w:rsidRDefault="00676F05" w:rsidP="00E5166A">
              <w:pPr>
                <w:pStyle w:val="TOC1"/>
                <w:ind w:left="0"/>
                <w:rPr>
                  <w:rFonts w:eastAsiaTheme="minorEastAsia"/>
                  <w:kern w:val="0"/>
                  <w:szCs w:val="22"/>
                  <w:lang w:eastAsia="en-GB"/>
                </w:rPr>
              </w:pPr>
              <w:hyperlink w:anchor="_Toc134526294" w:history="1">
                <w:r w:rsidR="0016307B" w:rsidRPr="00E5166A">
                  <w:rPr>
                    <w:rStyle w:val="Hyperlink"/>
                    <w:color w:val="323E4F" w:themeColor="text2" w:themeShade="BF"/>
                  </w:rPr>
                  <w:t>Annex 2: Exemptions</w:t>
                </w:r>
                <w:r w:rsidR="0016307B" w:rsidRPr="00E5166A">
                  <w:rPr>
                    <w:webHidden/>
                  </w:rPr>
                  <w:tab/>
                </w:r>
                <w:r w:rsidR="0016307B" w:rsidRPr="00E5166A">
                  <w:rPr>
                    <w:webHidden/>
                  </w:rPr>
                  <w:fldChar w:fldCharType="begin"/>
                </w:r>
                <w:r w:rsidR="0016307B" w:rsidRPr="00E5166A">
                  <w:rPr>
                    <w:webHidden/>
                  </w:rPr>
                  <w:instrText xml:space="preserve"> PAGEREF _Toc134526294 \h </w:instrText>
                </w:r>
                <w:r w:rsidR="0016307B" w:rsidRPr="00E5166A">
                  <w:rPr>
                    <w:webHidden/>
                  </w:rPr>
                </w:r>
                <w:r w:rsidR="0016307B" w:rsidRPr="00E5166A">
                  <w:rPr>
                    <w:webHidden/>
                  </w:rPr>
                  <w:fldChar w:fldCharType="separate"/>
                </w:r>
                <w:r w:rsidR="00C068C0">
                  <w:rPr>
                    <w:webHidden/>
                  </w:rPr>
                  <w:t>23</w:t>
                </w:r>
                <w:r w:rsidR="0016307B" w:rsidRPr="00E5166A">
                  <w:rPr>
                    <w:webHidden/>
                  </w:rPr>
                  <w:fldChar w:fldCharType="end"/>
                </w:r>
              </w:hyperlink>
            </w:p>
            <w:p w14:paraId="2001C10C" w14:textId="53300719" w:rsidR="00FF6A33" w:rsidRPr="00C67B6A" w:rsidRDefault="00FF6A33" w:rsidP="0016307B">
              <w:pPr>
                <w:pStyle w:val="TOC1"/>
                <w:rPr>
                  <w:rFonts w:eastAsiaTheme="minorEastAsia"/>
                  <w:kern w:val="0"/>
                  <w:lang w:eastAsia="en-GB"/>
                </w:rPr>
              </w:pPr>
              <w:r w:rsidRPr="00E5166A">
                <w:fldChar w:fldCharType="end"/>
              </w:r>
            </w:p>
          </w:sdtContent>
        </w:sdt>
        <w:p w14:paraId="646BF766" w14:textId="77777777" w:rsidR="00E5166A" w:rsidRDefault="00FF6A33" w:rsidP="00A67A65">
          <w:pPr>
            <w:spacing w:after="0"/>
            <w:rPr>
              <w:rFonts w:eastAsia="Calibri" w:cstheme="minorHAnsi"/>
            </w:rPr>
          </w:pPr>
          <w:r w:rsidRPr="00520DC0">
            <w:rPr>
              <w:rFonts w:eastAsia="Calibri" w:cstheme="minorHAnsi"/>
            </w:rPr>
            <w:t xml:space="preserve"> </w:t>
          </w:r>
        </w:p>
        <w:p w14:paraId="1A147303" w14:textId="77777777" w:rsidR="00E5166A" w:rsidRDefault="00E5166A" w:rsidP="00A67A65">
          <w:pPr>
            <w:spacing w:after="0"/>
            <w:rPr>
              <w:rFonts w:eastAsia="Calibri" w:cstheme="minorHAnsi"/>
            </w:rPr>
          </w:pPr>
        </w:p>
        <w:p w14:paraId="6995598C" w14:textId="77777777" w:rsidR="00E5166A" w:rsidRDefault="00E5166A" w:rsidP="00A67A65">
          <w:pPr>
            <w:spacing w:after="0"/>
            <w:rPr>
              <w:rFonts w:eastAsia="Calibri" w:cstheme="minorHAnsi"/>
            </w:rPr>
          </w:pPr>
        </w:p>
        <w:p w14:paraId="61555DC9" w14:textId="77777777" w:rsidR="00E5166A" w:rsidRDefault="00E5166A" w:rsidP="00A67A65">
          <w:pPr>
            <w:spacing w:after="0"/>
            <w:rPr>
              <w:rFonts w:eastAsia="Calibri" w:cstheme="minorHAnsi"/>
            </w:rPr>
          </w:pPr>
        </w:p>
        <w:p w14:paraId="28827B62" w14:textId="77777777" w:rsidR="00E5166A" w:rsidRDefault="00E5166A" w:rsidP="00A67A65">
          <w:pPr>
            <w:spacing w:after="0"/>
            <w:rPr>
              <w:rFonts w:eastAsia="Calibri" w:cstheme="minorHAnsi"/>
            </w:rPr>
          </w:pPr>
        </w:p>
        <w:p w14:paraId="69BA9AA4" w14:textId="20E14E13" w:rsidR="00E5166A" w:rsidRDefault="008870B5" w:rsidP="008870B5">
          <w:pPr>
            <w:tabs>
              <w:tab w:val="left" w:pos="8520"/>
            </w:tabs>
            <w:spacing w:after="0"/>
            <w:rPr>
              <w:rFonts w:eastAsia="Calibri" w:cstheme="minorHAnsi"/>
            </w:rPr>
          </w:pPr>
          <w:r>
            <w:rPr>
              <w:rFonts w:eastAsia="Calibri" w:cstheme="minorHAnsi"/>
            </w:rPr>
            <w:tab/>
          </w:r>
        </w:p>
        <w:p w14:paraId="7F3272FB" w14:textId="77777777" w:rsidR="00E5166A" w:rsidRDefault="00E5166A" w:rsidP="00A67A65">
          <w:pPr>
            <w:spacing w:after="0"/>
            <w:rPr>
              <w:rFonts w:eastAsia="Calibri" w:cstheme="minorHAnsi"/>
            </w:rPr>
          </w:pPr>
        </w:p>
        <w:p w14:paraId="33123DB3" w14:textId="77777777" w:rsidR="00E5166A" w:rsidRDefault="00E5166A" w:rsidP="00A67A65">
          <w:pPr>
            <w:spacing w:after="0"/>
            <w:rPr>
              <w:rFonts w:eastAsia="Calibri" w:cstheme="minorHAnsi"/>
            </w:rPr>
          </w:pPr>
        </w:p>
        <w:p w14:paraId="2E805AAF" w14:textId="77777777" w:rsidR="00E5166A" w:rsidRDefault="00E5166A" w:rsidP="00A67A65">
          <w:pPr>
            <w:spacing w:after="0"/>
            <w:rPr>
              <w:rFonts w:eastAsia="Calibri" w:cstheme="minorHAnsi"/>
            </w:rPr>
          </w:pPr>
        </w:p>
        <w:p w14:paraId="316BE244" w14:textId="77777777" w:rsidR="00E5166A" w:rsidRDefault="00E5166A" w:rsidP="00A67A65">
          <w:pPr>
            <w:spacing w:after="0"/>
            <w:rPr>
              <w:rFonts w:eastAsia="Calibri" w:cstheme="minorHAnsi"/>
            </w:rPr>
          </w:pPr>
        </w:p>
        <w:p w14:paraId="4E4D1C87" w14:textId="77777777" w:rsidR="00E5166A" w:rsidRDefault="00E5166A" w:rsidP="00A67A65">
          <w:pPr>
            <w:spacing w:after="0"/>
            <w:rPr>
              <w:rFonts w:eastAsia="Calibri" w:cstheme="minorHAnsi"/>
            </w:rPr>
          </w:pPr>
        </w:p>
        <w:p w14:paraId="3EC907CD" w14:textId="77777777" w:rsidR="00E5166A" w:rsidRDefault="00E5166A" w:rsidP="00A67A65">
          <w:pPr>
            <w:spacing w:after="0"/>
            <w:rPr>
              <w:rFonts w:eastAsia="Calibri" w:cstheme="minorHAnsi"/>
            </w:rPr>
          </w:pPr>
        </w:p>
        <w:p w14:paraId="5E0C5FDD" w14:textId="77777777" w:rsidR="00E5166A" w:rsidRDefault="00E5166A" w:rsidP="00A67A65">
          <w:pPr>
            <w:spacing w:after="0"/>
            <w:rPr>
              <w:rFonts w:eastAsia="Calibri" w:cstheme="minorHAnsi"/>
            </w:rPr>
          </w:pPr>
        </w:p>
        <w:p w14:paraId="7045BEB1" w14:textId="77777777" w:rsidR="00E5166A" w:rsidRDefault="00E5166A" w:rsidP="00A67A65">
          <w:pPr>
            <w:spacing w:after="0"/>
            <w:rPr>
              <w:rFonts w:eastAsia="Calibri" w:cstheme="minorHAnsi"/>
            </w:rPr>
          </w:pPr>
        </w:p>
        <w:p w14:paraId="22285114" w14:textId="77777777" w:rsidR="00E5166A" w:rsidRDefault="00E5166A" w:rsidP="00A67A65">
          <w:pPr>
            <w:spacing w:after="0"/>
            <w:rPr>
              <w:rFonts w:eastAsia="Calibri" w:cstheme="minorHAnsi"/>
            </w:rPr>
          </w:pPr>
        </w:p>
        <w:p w14:paraId="6403BF46" w14:textId="77777777" w:rsidR="00E5166A" w:rsidRDefault="00E5166A" w:rsidP="00A67A65">
          <w:pPr>
            <w:spacing w:after="0"/>
            <w:rPr>
              <w:rFonts w:eastAsia="Calibri" w:cstheme="minorHAnsi"/>
            </w:rPr>
          </w:pPr>
        </w:p>
        <w:p w14:paraId="3D1B0145" w14:textId="77777777" w:rsidR="00E5166A" w:rsidRDefault="00E5166A" w:rsidP="00A67A65">
          <w:pPr>
            <w:spacing w:after="0"/>
            <w:rPr>
              <w:rFonts w:eastAsia="Calibri" w:cstheme="minorHAnsi"/>
            </w:rPr>
          </w:pPr>
        </w:p>
        <w:p w14:paraId="28D938D3" w14:textId="77777777" w:rsidR="00E5166A" w:rsidRDefault="00E5166A" w:rsidP="00A67A65">
          <w:pPr>
            <w:spacing w:after="0"/>
            <w:rPr>
              <w:rFonts w:eastAsia="Calibri" w:cstheme="minorHAnsi"/>
            </w:rPr>
          </w:pPr>
        </w:p>
        <w:p w14:paraId="6E4E56BA" w14:textId="77777777" w:rsidR="00E5166A" w:rsidRDefault="00E5166A" w:rsidP="00A67A65">
          <w:pPr>
            <w:spacing w:after="0"/>
            <w:rPr>
              <w:rFonts w:eastAsia="Calibri" w:cstheme="minorHAnsi"/>
            </w:rPr>
          </w:pPr>
        </w:p>
        <w:p w14:paraId="3E91948C" w14:textId="77777777" w:rsidR="00E5166A" w:rsidRDefault="00E5166A" w:rsidP="00A67A65">
          <w:pPr>
            <w:spacing w:after="0"/>
            <w:rPr>
              <w:rFonts w:eastAsia="Calibri" w:cstheme="minorHAnsi"/>
            </w:rPr>
          </w:pPr>
        </w:p>
        <w:p w14:paraId="1149723A" w14:textId="77777777" w:rsidR="00E5166A" w:rsidRDefault="00E5166A" w:rsidP="00A67A65">
          <w:pPr>
            <w:spacing w:after="0"/>
            <w:rPr>
              <w:rFonts w:eastAsia="Calibri" w:cstheme="minorHAnsi"/>
            </w:rPr>
          </w:pPr>
        </w:p>
        <w:p w14:paraId="0A8FB956" w14:textId="77777777" w:rsidR="00E5166A" w:rsidRDefault="00E5166A" w:rsidP="00A67A65">
          <w:pPr>
            <w:spacing w:after="0"/>
            <w:rPr>
              <w:rFonts w:eastAsia="Calibri" w:cstheme="minorHAnsi"/>
            </w:rPr>
          </w:pPr>
        </w:p>
        <w:p w14:paraId="0E610975" w14:textId="77777777" w:rsidR="00E5166A" w:rsidRDefault="00E5166A" w:rsidP="00A67A65">
          <w:pPr>
            <w:spacing w:after="0"/>
            <w:rPr>
              <w:rFonts w:eastAsia="Calibri" w:cstheme="minorHAnsi"/>
            </w:rPr>
          </w:pPr>
        </w:p>
        <w:p w14:paraId="729DD5CB" w14:textId="77777777" w:rsidR="00E5166A" w:rsidRDefault="00E5166A" w:rsidP="00A67A65">
          <w:pPr>
            <w:spacing w:after="0"/>
            <w:rPr>
              <w:rFonts w:eastAsia="Calibri" w:cstheme="minorHAnsi"/>
            </w:rPr>
          </w:pPr>
        </w:p>
        <w:p w14:paraId="43F8EEE3" w14:textId="77777777" w:rsidR="00E5166A" w:rsidRDefault="00E5166A" w:rsidP="00A67A65">
          <w:pPr>
            <w:spacing w:after="0"/>
            <w:rPr>
              <w:rFonts w:eastAsia="Calibri" w:cstheme="minorHAnsi"/>
            </w:rPr>
          </w:pPr>
        </w:p>
        <w:p w14:paraId="58F92622" w14:textId="77777777" w:rsidR="00E5166A" w:rsidRDefault="00E5166A" w:rsidP="00A67A65">
          <w:pPr>
            <w:spacing w:after="0"/>
            <w:rPr>
              <w:rFonts w:eastAsia="Calibri" w:cstheme="minorHAnsi"/>
            </w:rPr>
          </w:pPr>
        </w:p>
        <w:p w14:paraId="1C8DB1BB" w14:textId="77777777" w:rsidR="00E5166A" w:rsidRDefault="00E5166A" w:rsidP="00A67A65">
          <w:pPr>
            <w:spacing w:after="0"/>
            <w:rPr>
              <w:rFonts w:eastAsia="Calibri" w:cstheme="minorHAnsi"/>
            </w:rPr>
          </w:pPr>
        </w:p>
        <w:p w14:paraId="6509292C" w14:textId="77777777" w:rsidR="00E5166A" w:rsidRDefault="00E5166A" w:rsidP="00A67A65">
          <w:pPr>
            <w:spacing w:after="0"/>
            <w:rPr>
              <w:rFonts w:eastAsia="Calibri" w:cstheme="minorHAnsi"/>
            </w:rPr>
          </w:pPr>
        </w:p>
        <w:p w14:paraId="587B00C3" w14:textId="77777777" w:rsidR="00E5166A" w:rsidRDefault="00E5166A" w:rsidP="00A67A65">
          <w:pPr>
            <w:spacing w:after="0"/>
            <w:rPr>
              <w:rFonts w:eastAsia="Calibri" w:cstheme="minorHAnsi"/>
            </w:rPr>
          </w:pPr>
        </w:p>
        <w:p w14:paraId="38EF912F" w14:textId="77777777" w:rsidR="00E5166A" w:rsidRDefault="00E5166A" w:rsidP="00A67A65">
          <w:pPr>
            <w:spacing w:after="0"/>
            <w:rPr>
              <w:rFonts w:eastAsia="Calibri" w:cstheme="minorHAnsi"/>
            </w:rPr>
          </w:pPr>
        </w:p>
        <w:p w14:paraId="12AEDB47" w14:textId="77777777" w:rsidR="00E5166A" w:rsidRDefault="00E5166A" w:rsidP="00A67A65">
          <w:pPr>
            <w:spacing w:after="0"/>
            <w:rPr>
              <w:rFonts w:eastAsia="Calibri" w:cstheme="minorHAnsi"/>
            </w:rPr>
          </w:pPr>
        </w:p>
        <w:p w14:paraId="0E4F8A7E" w14:textId="77777777" w:rsidR="00E5166A" w:rsidRDefault="00E5166A" w:rsidP="00A67A65">
          <w:pPr>
            <w:spacing w:after="0"/>
            <w:rPr>
              <w:rFonts w:eastAsia="Calibri" w:cstheme="minorHAnsi"/>
            </w:rPr>
          </w:pPr>
        </w:p>
        <w:p w14:paraId="553CE7B4" w14:textId="77777777" w:rsidR="00E5166A" w:rsidRDefault="00E5166A" w:rsidP="00A67A65">
          <w:pPr>
            <w:spacing w:after="0"/>
            <w:rPr>
              <w:rFonts w:eastAsia="Calibri" w:cstheme="minorHAnsi"/>
            </w:rPr>
          </w:pPr>
        </w:p>
        <w:p w14:paraId="1E6CA47E" w14:textId="77777777" w:rsidR="00E5166A" w:rsidRDefault="00E5166A" w:rsidP="00A67A65">
          <w:pPr>
            <w:spacing w:after="0"/>
            <w:rPr>
              <w:rFonts w:eastAsia="Calibri" w:cstheme="minorHAnsi"/>
            </w:rPr>
          </w:pPr>
        </w:p>
        <w:p w14:paraId="67497855" w14:textId="77777777" w:rsidR="00E5166A" w:rsidRDefault="00E5166A" w:rsidP="00A67A65">
          <w:pPr>
            <w:spacing w:after="0"/>
            <w:rPr>
              <w:rFonts w:eastAsia="Calibri" w:cstheme="minorHAnsi"/>
            </w:rPr>
          </w:pPr>
        </w:p>
        <w:p w14:paraId="1888052E" w14:textId="77777777" w:rsidR="00E5166A" w:rsidRDefault="00E5166A" w:rsidP="00A67A65">
          <w:pPr>
            <w:spacing w:after="0"/>
            <w:rPr>
              <w:rFonts w:eastAsia="Calibri" w:cstheme="minorHAnsi"/>
            </w:rPr>
          </w:pPr>
        </w:p>
        <w:p w14:paraId="6000AACB" w14:textId="77777777" w:rsidR="00E5166A" w:rsidRDefault="00E5166A" w:rsidP="00A67A65">
          <w:pPr>
            <w:spacing w:after="0"/>
            <w:rPr>
              <w:rFonts w:eastAsia="Calibri" w:cstheme="minorHAnsi"/>
            </w:rPr>
          </w:pPr>
        </w:p>
        <w:p w14:paraId="32CF4DB3" w14:textId="77777777" w:rsidR="00E5166A" w:rsidRDefault="00E5166A" w:rsidP="00A67A65">
          <w:pPr>
            <w:spacing w:after="0"/>
            <w:rPr>
              <w:rFonts w:eastAsia="Calibri" w:cstheme="minorHAnsi"/>
            </w:rPr>
          </w:pPr>
        </w:p>
        <w:p w14:paraId="3F3C7B47" w14:textId="77777777" w:rsidR="00E5166A" w:rsidRDefault="00E5166A" w:rsidP="00A67A65">
          <w:pPr>
            <w:spacing w:after="0"/>
            <w:rPr>
              <w:rFonts w:eastAsia="Calibri" w:cstheme="minorHAnsi"/>
            </w:rPr>
          </w:pPr>
        </w:p>
        <w:p w14:paraId="1CA406C6" w14:textId="77777777" w:rsidR="00E5166A" w:rsidRDefault="00E5166A" w:rsidP="00A67A65">
          <w:pPr>
            <w:spacing w:after="0"/>
            <w:rPr>
              <w:rFonts w:eastAsia="Calibri" w:cstheme="minorHAnsi"/>
            </w:rPr>
          </w:pPr>
        </w:p>
        <w:p w14:paraId="26CFEED2" w14:textId="63FA83ED" w:rsidR="00EF7567" w:rsidRPr="00520DC0" w:rsidRDefault="00676F05" w:rsidP="00A67A65">
          <w:pPr>
            <w:spacing w:after="0"/>
            <w:rPr>
              <w:rFonts w:cstheme="minorHAnsi"/>
            </w:rPr>
          </w:pPr>
        </w:p>
      </w:sdtContent>
    </w:sdt>
    <w:p w14:paraId="6F058DB3" w14:textId="11F3147C" w:rsidR="001E07EF" w:rsidRPr="00520DC0" w:rsidRDefault="00EF1651" w:rsidP="00C75C12">
      <w:pPr>
        <w:pStyle w:val="Heading1"/>
      </w:pPr>
      <w:bookmarkStart w:id="0" w:name="_Toc130198013"/>
      <w:bookmarkStart w:id="1" w:name="_Toc134526257"/>
      <w:r>
        <w:lastRenderedPageBreak/>
        <w:t xml:space="preserve">1 </w:t>
      </w:r>
      <w:r w:rsidR="00037488" w:rsidRPr="00520DC0">
        <w:t>Document history</w:t>
      </w:r>
      <w:bookmarkEnd w:id="0"/>
      <w:bookmarkEnd w:id="1"/>
    </w:p>
    <w:p w14:paraId="4319F839" w14:textId="583B55A8" w:rsidR="001E07EF" w:rsidRPr="00520DC0" w:rsidRDefault="00037488" w:rsidP="00C75C12">
      <w:pPr>
        <w:pStyle w:val="Heading2"/>
        <w:numPr>
          <w:ilvl w:val="1"/>
          <w:numId w:val="9"/>
        </w:numPr>
      </w:pPr>
      <w:bookmarkStart w:id="2" w:name="_Toc263868852"/>
      <w:bookmarkStart w:id="3" w:name="_Toc271635817"/>
      <w:bookmarkStart w:id="4" w:name="_Toc130198014"/>
      <w:bookmarkStart w:id="5" w:name="_Toc130471727"/>
      <w:bookmarkStart w:id="6" w:name="_Toc134526258"/>
      <w:r w:rsidRPr="00520DC0">
        <w:t xml:space="preserve">Revision </w:t>
      </w:r>
      <w:r w:rsidRPr="00520DC0">
        <w:rPr>
          <w:color w:val="44546A"/>
          <w14:textFill>
            <w14:solidFill>
              <w14:srgbClr w14:val="44546A">
                <w14:lumMod w14:val="75000"/>
              </w14:srgbClr>
            </w14:solidFill>
          </w14:textFill>
        </w:rPr>
        <w:t>history</w:t>
      </w:r>
      <w:bookmarkEnd w:id="2"/>
      <w:bookmarkEnd w:id="3"/>
      <w:bookmarkEnd w:id="4"/>
      <w:bookmarkEnd w:id="5"/>
      <w:bookmarkEnd w:id="6"/>
    </w:p>
    <w:tbl>
      <w:tblPr>
        <w:tblW w:w="9889"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ayout w:type="fixed"/>
        <w:tblLook w:val="01E0" w:firstRow="1" w:lastRow="1" w:firstColumn="1" w:lastColumn="1" w:noHBand="0" w:noVBand="0"/>
      </w:tblPr>
      <w:tblGrid>
        <w:gridCol w:w="1526"/>
        <w:gridCol w:w="1163"/>
        <w:gridCol w:w="2381"/>
        <w:gridCol w:w="4819"/>
      </w:tblGrid>
      <w:tr w:rsidR="00B340B0" w:rsidRPr="00520DC0" w14:paraId="65E6D39B" w14:textId="77777777" w:rsidTr="00B340B0">
        <w:tc>
          <w:tcPr>
            <w:tcW w:w="1526" w:type="dxa"/>
            <w:shd w:val="clear" w:color="auto" w:fill="auto"/>
            <w:vAlign w:val="center"/>
          </w:tcPr>
          <w:p w14:paraId="565487A2" w14:textId="77777777" w:rsidR="00B340B0" w:rsidRPr="00520DC0" w:rsidRDefault="00B340B0" w:rsidP="00E94FA5">
            <w:pPr>
              <w:spacing w:before="60" w:after="60"/>
              <w:rPr>
                <w:rFonts w:cstheme="minorHAnsi"/>
                <w:b/>
                <w:bCs/>
                <w:color w:val="17253F"/>
                <w:sz w:val="24"/>
                <w:szCs w:val="24"/>
              </w:rPr>
            </w:pPr>
            <w:bookmarkStart w:id="7" w:name="_Toc263868853"/>
            <w:r w:rsidRPr="00520DC0">
              <w:rPr>
                <w:rFonts w:cstheme="minorHAnsi"/>
                <w:b/>
                <w:bCs/>
                <w:color w:val="17253F"/>
                <w:sz w:val="24"/>
                <w:szCs w:val="24"/>
              </w:rPr>
              <w:t>Date</w:t>
            </w:r>
          </w:p>
        </w:tc>
        <w:tc>
          <w:tcPr>
            <w:tcW w:w="1163" w:type="dxa"/>
            <w:shd w:val="clear" w:color="auto" w:fill="auto"/>
            <w:vAlign w:val="center"/>
          </w:tcPr>
          <w:p w14:paraId="03E44565" w14:textId="6BD7E93C" w:rsidR="00B340B0" w:rsidRPr="00520DC0" w:rsidRDefault="00B340B0" w:rsidP="00E94FA5">
            <w:pPr>
              <w:spacing w:before="60" w:after="60"/>
              <w:rPr>
                <w:rFonts w:cstheme="minorHAnsi"/>
                <w:b/>
                <w:bCs/>
                <w:color w:val="17253F"/>
                <w:sz w:val="24"/>
                <w:szCs w:val="24"/>
              </w:rPr>
            </w:pPr>
            <w:r w:rsidRPr="00520DC0">
              <w:rPr>
                <w:rFonts w:cstheme="minorHAnsi"/>
                <w:b/>
                <w:bCs/>
                <w:color w:val="17253F"/>
                <w:sz w:val="24"/>
                <w:szCs w:val="24"/>
              </w:rPr>
              <w:t>Version</w:t>
            </w:r>
          </w:p>
        </w:tc>
        <w:tc>
          <w:tcPr>
            <w:tcW w:w="2381" w:type="dxa"/>
            <w:shd w:val="clear" w:color="auto" w:fill="auto"/>
            <w:vAlign w:val="center"/>
          </w:tcPr>
          <w:p w14:paraId="6746EA9D" w14:textId="77777777" w:rsidR="00B340B0" w:rsidRPr="00520DC0" w:rsidRDefault="00B340B0" w:rsidP="00E94FA5">
            <w:pPr>
              <w:spacing w:before="60" w:after="60"/>
              <w:rPr>
                <w:rFonts w:cstheme="minorHAnsi"/>
                <w:b/>
                <w:bCs/>
                <w:color w:val="17253F"/>
                <w:sz w:val="24"/>
                <w:szCs w:val="24"/>
              </w:rPr>
            </w:pPr>
            <w:r w:rsidRPr="00520DC0">
              <w:rPr>
                <w:rFonts w:cstheme="minorHAnsi"/>
                <w:b/>
                <w:bCs/>
                <w:color w:val="17253F"/>
                <w:sz w:val="24"/>
                <w:szCs w:val="24"/>
              </w:rPr>
              <w:t>Author</w:t>
            </w:r>
          </w:p>
        </w:tc>
        <w:tc>
          <w:tcPr>
            <w:tcW w:w="4819" w:type="dxa"/>
            <w:shd w:val="clear" w:color="auto" w:fill="auto"/>
            <w:vAlign w:val="center"/>
          </w:tcPr>
          <w:p w14:paraId="26A36859" w14:textId="77777777" w:rsidR="00B340B0" w:rsidRPr="00520DC0" w:rsidRDefault="00B340B0" w:rsidP="00E94FA5">
            <w:pPr>
              <w:spacing w:before="60" w:after="60"/>
              <w:rPr>
                <w:rFonts w:cstheme="minorHAnsi"/>
                <w:b/>
                <w:bCs/>
                <w:color w:val="17253F"/>
                <w:sz w:val="24"/>
                <w:szCs w:val="24"/>
              </w:rPr>
            </w:pPr>
            <w:r w:rsidRPr="00520DC0">
              <w:rPr>
                <w:rFonts w:cstheme="minorHAnsi"/>
                <w:b/>
                <w:bCs/>
                <w:color w:val="17253F"/>
                <w:sz w:val="24"/>
                <w:szCs w:val="24"/>
              </w:rPr>
              <w:t>Revision Summary</w:t>
            </w:r>
          </w:p>
        </w:tc>
      </w:tr>
      <w:tr w:rsidR="00B340B0" w:rsidRPr="00520DC0" w14:paraId="29687B66" w14:textId="77777777" w:rsidTr="00B340B0">
        <w:tc>
          <w:tcPr>
            <w:tcW w:w="1526" w:type="dxa"/>
          </w:tcPr>
          <w:p w14:paraId="6350C0C4" w14:textId="1D66AFEE" w:rsidR="00B340B0" w:rsidRPr="00FD4A2F" w:rsidRDefault="00676F05" w:rsidP="009378E0">
            <w:pPr>
              <w:spacing w:before="60" w:after="60"/>
              <w:rPr>
                <w:rFonts w:cstheme="minorHAnsi"/>
                <w:color w:val="44546A"/>
                <w:sz w:val="24"/>
                <w:szCs w:val="24"/>
                <w:highlight w:val="yellow"/>
              </w:rPr>
            </w:pPr>
            <w:r w:rsidRPr="00676F05">
              <w:rPr>
                <w:rFonts w:cstheme="minorHAnsi"/>
                <w:color w:val="44546A"/>
                <w:sz w:val="24"/>
                <w:szCs w:val="24"/>
              </w:rPr>
              <w:t>February 24</w:t>
            </w:r>
          </w:p>
        </w:tc>
        <w:tc>
          <w:tcPr>
            <w:tcW w:w="1163" w:type="dxa"/>
          </w:tcPr>
          <w:p w14:paraId="2C0008C7" w14:textId="1F90F6CB" w:rsidR="00B340B0" w:rsidRPr="00676F05" w:rsidRDefault="00676F05" w:rsidP="009378E0">
            <w:pPr>
              <w:spacing w:before="60" w:after="60"/>
              <w:rPr>
                <w:rFonts w:cstheme="minorHAnsi"/>
                <w:color w:val="44546A"/>
                <w:sz w:val="24"/>
                <w:szCs w:val="24"/>
              </w:rPr>
            </w:pPr>
            <w:r w:rsidRPr="00676F05">
              <w:rPr>
                <w:rFonts w:cstheme="minorHAnsi"/>
                <w:color w:val="44546A"/>
                <w:sz w:val="24"/>
                <w:szCs w:val="24"/>
              </w:rPr>
              <w:t>1</w:t>
            </w:r>
          </w:p>
        </w:tc>
        <w:tc>
          <w:tcPr>
            <w:tcW w:w="2381" w:type="dxa"/>
          </w:tcPr>
          <w:p w14:paraId="185D9183" w14:textId="27588419" w:rsidR="00B340B0" w:rsidRPr="00676F05" w:rsidRDefault="00676F05" w:rsidP="009378E0">
            <w:pPr>
              <w:spacing w:before="60" w:after="60"/>
              <w:rPr>
                <w:rFonts w:cstheme="minorHAnsi"/>
                <w:color w:val="44546A"/>
                <w:sz w:val="24"/>
                <w:szCs w:val="24"/>
              </w:rPr>
            </w:pPr>
            <w:r w:rsidRPr="00676F05">
              <w:rPr>
                <w:rFonts w:cstheme="minorHAnsi"/>
                <w:color w:val="44546A"/>
                <w:sz w:val="24"/>
                <w:szCs w:val="24"/>
              </w:rPr>
              <w:t>Maria Potter</w:t>
            </w:r>
          </w:p>
        </w:tc>
        <w:tc>
          <w:tcPr>
            <w:tcW w:w="4819" w:type="dxa"/>
          </w:tcPr>
          <w:p w14:paraId="58A4128C" w14:textId="051E1B57" w:rsidR="00B340B0" w:rsidRPr="00520DC0" w:rsidRDefault="00B340B0" w:rsidP="009378E0">
            <w:pPr>
              <w:spacing w:before="60" w:after="60"/>
              <w:rPr>
                <w:rFonts w:cstheme="minorHAnsi"/>
                <w:color w:val="44546A"/>
                <w:sz w:val="24"/>
                <w:szCs w:val="24"/>
              </w:rPr>
            </w:pPr>
            <w:r w:rsidRPr="00520DC0">
              <w:rPr>
                <w:rFonts w:cstheme="minorHAnsi"/>
                <w:color w:val="44546A"/>
                <w:sz w:val="24"/>
                <w:szCs w:val="24"/>
              </w:rPr>
              <w:t xml:space="preserve">This procedure has been based upon Version </w:t>
            </w:r>
            <w:r>
              <w:rPr>
                <w:rFonts w:cstheme="minorHAnsi"/>
                <w:color w:val="44546A"/>
                <w:sz w:val="24"/>
                <w:szCs w:val="24"/>
              </w:rPr>
              <w:t>V1</w:t>
            </w:r>
            <w:r w:rsidRPr="00520DC0">
              <w:rPr>
                <w:rFonts w:cstheme="minorHAnsi"/>
                <w:color w:val="44546A"/>
                <w:sz w:val="24"/>
                <w:szCs w:val="24"/>
              </w:rPr>
              <w:t xml:space="preserve"> of the DPO Support Service Template</w:t>
            </w:r>
          </w:p>
        </w:tc>
      </w:tr>
      <w:tr w:rsidR="00B340B0" w:rsidRPr="00520DC0" w14:paraId="7A2F2DE2" w14:textId="77777777" w:rsidTr="00B340B0">
        <w:tc>
          <w:tcPr>
            <w:tcW w:w="1526" w:type="dxa"/>
          </w:tcPr>
          <w:p w14:paraId="2852B92B" w14:textId="1875A043" w:rsidR="00B340B0" w:rsidRPr="00520DC0" w:rsidRDefault="00B340B0" w:rsidP="009378E0">
            <w:pPr>
              <w:spacing w:before="60" w:after="60"/>
              <w:rPr>
                <w:rFonts w:cstheme="minorHAnsi"/>
                <w:color w:val="44546A"/>
                <w:sz w:val="24"/>
                <w:szCs w:val="24"/>
              </w:rPr>
            </w:pPr>
          </w:p>
        </w:tc>
        <w:tc>
          <w:tcPr>
            <w:tcW w:w="1163" w:type="dxa"/>
          </w:tcPr>
          <w:p w14:paraId="08967A8B" w14:textId="1F6D08F3" w:rsidR="00B340B0" w:rsidRPr="00520DC0" w:rsidRDefault="00B340B0" w:rsidP="009378E0">
            <w:pPr>
              <w:spacing w:before="60" w:after="60"/>
              <w:rPr>
                <w:rFonts w:cstheme="minorHAnsi"/>
                <w:color w:val="44546A"/>
                <w:sz w:val="24"/>
                <w:szCs w:val="24"/>
              </w:rPr>
            </w:pPr>
          </w:p>
        </w:tc>
        <w:tc>
          <w:tcPr>
            <w:tcW w:w="2381" w:type="dxa"/>
          </w:tcPr>
          <w:p w14:paraId="0FE7EAC2" w14:textId="22FBAEB7" w:rsidR="00B340B0" w:rsidRPr="00520DC0" w:rsidRDefault="00B340B0" w:rsidP="009378E0">
            <w:pPr>
              <w:spacing w:before="60" w:after="60"/>
              <w:rPr>
                <w:rFonts w:cstheme="minorHAnsi"/>
                <w:color w:val="44546A"/>
                <w:sz w:val="24"/>
                <w:szCs w:val="24"/>
              </w:rPr>
            </w:pPr>
          </w:p>
        </w:tc>
        <w:tc>
          <w:tcPr>
            <w:tcW w:w="4819" w:type="dxa"/>
          </w:tcPr>
          <w:p w14:paraId="4F25DA29" w14:textId="77777777" w:rsidR="00B340B0" w:rsidRPr="00520DC0" w:rsidRDefault="00B340B0" w:rsidP="009378E0">
            <w:pPr>
              <w:spacing w:before="60" w:after="60"/>
              <w:rPr>
                <w:rFonts w:cstheme="minorHAnsi"/>
                <w:color w:val="44546A"/>
                <w:sz w:val="24"/>
                <w:szCs w:val="24"/>
              </w:rPr>
            </w:pPr>
          </w:p>
        </w:tc>
      </w:tr>
      <w:tr w:rsidR="00B340B0" w:rsidRPr="00520DC0" w14:paraId="2DB69E80" w14:textId="77777777" w:rsidTr="00B340B0">
        <w:tc>
          <w:tcPr>
            <w:tcW w:w="1526" w:type="dxa"/>
          </w:tcPr>
          <w:p w14:paraId="7F0032E1" w14:textId="77777777" w:rsidR="00B340B0" w:rsidRPr="00520DC0" w:rsidRDefault="00B340B0" w:rsidP="009378E0">
            <w:pPr>
              <w:spacing w:before="60" w:after="60"/>
              <w:rPr>
                <w:rFonts w:cstheme="minorHAnsi"/>
                <w:color w:val="44546A"/>
                <w:sz w:val="24"/>
                <w:szCs w:val="24"/>
              </w:rPr>
            </w:pPr>
          </w:p>
        </w:tc>
        <w:tc>
          <w:tcPr>
            <w:tcW w:w="1163" w:type="dxa"/>
          </w:tcPr>
          <w:p w14:paraId="45ACE4A3" w14:textId="6421D0FF" w:rsidR="00B340B0" w:rsidRPr="00520DC0" w:rsidRDefault="00B340B0" w:rsidP="009378E0">
            <w:pPr>
              <w:spacing w:before="60" w:after="60"/>
              <w:rPr>
                <w:rFonts w:cstheme="minorHAnsi"/>
                <w:color w:val="44546A"/>
                <w:sz w:val="24"/>
                <w:szCs w:val="24"/>
              </w:rPr>
            </w:pPr>
          </w:p>
        </w:tc>
        <w:tc>
          <w:tcPr>
            <w:tcW w:w="2381" w:type="dxa"/>
          </w:tcPr>
          <w:p w14:paraId="14CC27A5" w14:textId="77777777" w:rsidR="00B340B0" w:rsidRPr="00520DC0" w:rsidRDefault="00B340B0" w:rsidP="009378E0">
            <w:pPr>
              <w:spacing w:before="60" w:after="60"/>
              <w:rPr>
                <w:rFonts w:cstheme="minorHAnsi"/>
                <w:color w:val="44546A"/>
                <w:sz w:val="24"/>
                <w:szCs w:val="24"/>
              </w:rPr>
            </w:pPr>
          </w:p>
        </w:tc>
        <w:tc>
          <w:tcPr>
            <w:tcW w:w="4819" w:type="dxa"/>
          </w:tcPr>
          <w:p w14:paraId="7719A407" w14:textId="77777777" w:rsidR="00B340B0" w:rsidRPr="00520DC0" w:rsidRDefault="00B340B0" w:rsidP="009378E0">
            <w:pPr>
              <w:spacing w:before="60" w:after="60"/>
              <w:rPr>
                <w:rFonts w:cstheme="minorHAnsi"/>
                <w:color w:val="44546A"/>
                <w:sz w:val="24"/>
                <w:szCs w:val="24"/>
              </w:rPr>
            </w:pPr>
          </w:p>
        </w:tc>
      </w:tr>
      <w:tr w:rsidR="00B340B0" w:rsidRPr="00520DC0" w14:paraId="18F20A02" w14:textId="77777777" w:rsidTr="00B340B0">
        <w:tc>
          <w:tcPr>
            <w:tcW w:w="1526" w:type="dxa"/>
          </w:tcPr>
          <w:p w14:paraId="51EB5503" w14:textId="77777777" w:rsidR="00B340B0" w:rsidRPr="00520DC0" w:rsidRDefault="00B340B0" w:rsidP="009378E0">
            <w:pPr>
              <w:spacing w:before="60" w:after="60"/>
              <w:rPr>
                <w:rFonts w:cstheme="minorHAnsi"/>
                <w:color w:val="44546A"/>
                <w:sz w:val="24"/>
                <w:szCs w:val="24"/>
              </w:rPr>
            </w:pPr>
          </w:p>
        </w:tc>
        <w:tc>
          <w:tcPr>
            <w:tcW w:w="1163" w:type="dxa"/>
          </w:tcPr>
          <w:p w14:paraId="4C293CFD" w14:textId="1BFDA752" w:rsidR="00B340B0" w:rsidRPr="00520DC0" w:rsidRDefault="00B340B0" w:rsidP="009378E0">
            <w:pPr>
              <w:spacing w:before="60" w:after="60"/>
              <w:rPr>
                <w:rFonts w:cstheme="minorHAnsi"/>
                <w:color w:val="44546A"/>
                <w:sz w:val="24"/>
                <w:szCs w:val="24"/>
              </w:rPr>
            </w:pPr>
          </w:p>
        </w:tc>
        <w:tc>
          <w:tcPr>
            <w:tcW w:w="2381" w:type="dxa"/>
          </w:tcPr>
          <w:p w14:paraId="65159B23" w14:textId="77777777" w:rsidR="00B340B0" w:rsidRPr="00520DC0" w:rsidRDefault="00B340B0" w:rsidP="009378E0">
            <w:pPr>
              <w:spacing w:before="60" w:after="60"/>
              <w:rPr>
                <w:rFonts w:cstheme="minorHAnsi"/>
                <w:color w:val="44546A"/>
                <w:sz w:val="24"/>
                <w:szCs w:val="24"/>
              </w:rPr>
            </w:pPr>
          </w:p>
        </w:tc>
        <w:tc>
          <w:tcPr>
            <w:tcW w:w="4819" w:type="dxa"/>
          </w:tcPr>
          <w:p w14:paraId="08ED76C5" w14:textId="77777777" w:rsidR="00B340B0" w:rsidRPr="00520DC0" w:rsidRDefault="00B340B0" w:rsidP="009378E0">
            <w:pPr>
              <w:spacing w:before="60" w:after="60"/>
              <w:rPr>
                <w:rFonts w:cstheme="minorHAnsi"/>
                <w:color w:val="44546A"/>
                <w:sz w:val="24"/>
                <w:szCs w:val="24"/>
              </w:rPr>
            </w:pPr>
          </w:p>
        </w:tc>
      </w:tr>
    </w:tbl>
    <w:p w14:paraId="2C5BBBC0" w14:textId="1A1A3FA4" w:rsidR="001E07EF" w:rsidRPr="00520DC0" w:rsidRDefault="00037488" w:rsidP="00C75C12">
      <w:pPr>
        <w:pStyle w:val="Heading2"/>
        <w:numPr>
          <w:ilvl w:val="1"/>
          <w:numId w:val="9"/>
        </w:numPr>
      </w:pPr>
      <w:bookmarkStart w:id="8" w:name="_Toc130198015"/>
      <w:bookmarkStart w:id="9" w:name="_Toc130471728"/>
      <w:bookmarkStart w:id="10" w:name="_Toc134526259"/>
      <w:bookmarkStart w:id="11" w:name="_Toc271635818"/>
      <w:r w:rsidRPr="00520DC0">
        <w:t>Reviewers</w:t>
      </w:r>
      <w:bookmarkEnd w:id="8"/>
      <w:bookmarkEnd w:id="9"/>
      <w:bookmarkEnd w:id="10"/>
      <w:r w:rsidR="001E07EF" w:rsidRPr="00520DC0">
        <w:t xml:space="preserve"> </w:t>
      </w:r>
      <w:bookmarkEnd w:id="7"/>
      <w:bookmarkEnd w:id="11"/>
    </w:p>
    <w:p w14:paraId="563E73D7" w14:textId="77777777" w:rsidR="001E07EF" w:rsidRPr="00520DC0" w:rsidRDefault="001E07EF" w:rsidP="001E07EF">
      <w:pPr>
        <w:tabs>
          <w:tab w:val="left" w:pos="7965"/>
        </w:tabs>
        <w:spacing w:after="120"/>
        <w:rPr>
          <w:rFonts w:cstheme="minorHAnsi"/>
          <w:color w:val="595959"/>
          <w:sz w:val="24"/>
          <w:szCs w:val="24"/>
        </w:rPr>
      </w:pPr>
      <w:r w:rsidRPr="00520DC0">
        <w:rPr>
          <w:rFonts w:cstheme="minorHAnsi"/>
          <w:color w:val="595959"/>
          <w:sz w:val="24"/>
          <w:szCs w:val="24"/>
        </w:rPr>
        <w:t>This document requires the following reviews:</w:t>
      </w:r>
      <w:r w:rsidRPr="00520DC0">
        <w:rPr>
          <w:rFonts w:cstheme="minorHAnsi"/>
          <w:color w:val="595959"/>
          <w:sz w:val="24"/>
          <w:szCs w:val="24"/>
        </w:rPr>
        <w:tab/>
      </w:r>
    </w:p>
    <w:tbl>
      <w:tblPr>
        <w:tblW w:w="9889"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ayout w:type="fixed"/>
        <w:tblLook w:val="01E0" w:firstRow="1" w:lastRow="1" w:firstColumn="1" w:lastColumn="1" w:noHBand="0" w:noVBand="0"/>
      </w:tblPr>
      <w:tblGrid>
        <w:gridCol w:w="1526"/>
        <w:gridCol w:w="992"/>
        <w:gridCol w:w="2552"/>
        <w:gridCol w:w="4819"/>
      </w:tblGrid>
      <w:tr w:rsidR="001E07EF" w:rsidRPr="00520DC0" w14:paraId="71038D32" w14:textId="77777777" w:rsidTr="00434C12">
        <w:tc>
          <w:tcPr>
            <w:tcW w:w="1526" w:type="dxa"/>
            <w:shd w:val="clear" w:color="auto" w:fill="auto"/>
          </w:tcPr>
          <w:p w14:paraId="34EED6B3" w14:textId="77777777" w:rsidR="001E07EF" w:rsidRPr="00520DC0" w:rsidRDefault="001E07EF" w:rsidP="00E94FA5">
            <w:pPr>
              <w:spacing w:before="60" w:after="60"/>
              <w:rPr>
                <w:rFonts w:cstheme="minorHAnsi"/>
                <w:b/>
                <w:bCs/>
                <w:color w:val="17253F"/>
                <w:sz w:val="24"/>
                <w:szCs w:val="24"/>
              </w:rPr>
            </w:pPr>
            <w:r w:rsidRPr="00520DC0">
              <w:rPr>
                <w:rFonts w:cstheme="minorHAnsi"/>
                <w:b/>
                <w:bCs/>
                <w:color w:val="17253F"/>
                <w:sz w:val="24"/>
                <w:szCs w:val="24"/>
              </w:rPr>
              <w:t>Date</w:t>
            </w:r>
          </w:p>
        </w:tc>
        <w:tc>
          <w:tcPr>
            <w:tcW w:w="992" w:type="dxa"/>
            <w:shd w:val="clear" w:color="auto" w:fill="auto"/>
          </w:tcPr>
          <w:p w14:paraId="49AF5177" w14:textId="77777777" w:rsidR="001E07EF" w:rsidRPr="00520DC0" w:rsidRDefault="001E07EF" w:rsidP="00E94FA5">
            <w:pPr>
              <w:spacing w:before="60" w:after="60"/>
              <w:rPr>
                <w:rFonts w:cstheme="minorHAnsi"/>
                <w:b/>
                <w:bCs/>
                <w:color w:val="17253F"/>
                <w:sz w:val="24"/>
                <w:szCs w:val="24"/>
              </w:rPr>
            </w:pPr>
            <w:r w:rsidRPr="00520DC0">
              <w:rPr>
                <w:rFonts w:cstheme="minorHAnsi"/>
                <w:b/>
                <w:bCs/>
                <w:color w:val="17253F"/>
                <w:sz w:val="24"/>
                <w:szCs w:val="24"/>
              </w:rPr>
              <w:t>Version</w:t>
            </w:r>
          </w:p>
        </w:tc>
        <w:tc>
          <w:tcPr>
            <w:tcW w:w="2552" w:type="dxa"/>
            <w:shd w:val="clear" w:color="auto" w:fill="auto"/>
          </w:tcPr>
          <w:p w14:paraId="65D52429" w14:textId="77777777" w:rsidR="001E07EF" w:rsidRPr="00520DC0" w:rsidRDefault="001E07EF" w:rsidP="00E94FA5">
            <w:pPr>
              <w:spacing w:before="60" w:after="60"/>
              <w:rPr>
                <w:rFonts w:cstheme="minorHAnsi"/>
                <w:b/>
                <w:bCs/>
                <w:color w:val="17253F"/>
                <w:sz w:val="24"/>
                <w:szCs w:val="24"/>
              </w:rPr>
            </w:pPr>
            <w:r w:rsidRPr="00F93B27">
              <w:rPr>
                <w:rFonts w:cstheme="minorHAnsi"/>
                <w:b/>
                <w:bCs/>
                <w:color w:val="17253F"/>
                <w:sz w:val="24"/>
                <w:szCs w:val="24"/>
              </w:rPr>
              <w:t>Name</w:t>
            </w:r>
          </w:p>
        </w:tc>
        <w:tc>
          <w:tcPr>
            <w:tcW w:w="4819" w:type="dxa"/>
            <w:shd w:val="clear" w:color="auto" w:fill="auto"/>
          </w:tcPr>
          <w:p w14:paraId="3CD9223F" w14:textId="77777777" w:rsidR="001E07EF" w:rsidRPr="00520DC0" w:rsidRDefault="001E07EF" w:rsidP="00E94FA5">
            <w:pPr>
              <w:spacing w:before="60" w:after="60"/>
              <w:rPr>
                <w:rFonts w:cstheme="minorHAnsi"/>
                <w:b/>
                <w:bCs/>
                <w:color w:val="17253F"/>
                <w:sz w:val="24"/>
                <w:szCs w:val="24"/>
              </w:rPr>
            </w:pPr>
            <w:r w:rsidRPr="00520DC0">
              <w:rPr>
                <w:rFonts w:cstheme="minorHAnsi"/>
                <w:b/>
                <w:bCs/>
                <w:color w:val="17253F"/>
                <w:sz w:val="24"/>
                <w:szCs w:val="24"/>
              </w:rPr>
              <w:t>Position</w:t>
            </w:r>
          </w:p>
        </w:tc>
      </w:tr>
      <w:tr w:rsidR="001E07EF" w:rsidRPr="00520DC0" w14:paraId="0DB1FC95" w14:textId="77777777" w:rsidTr="00434C12">
        <w:tc>
          <w:tcPr>
            <w:tcW w:w="1526" w:type="dxa"/>
          </w:tcPr>
          <w:p w14:paraId="304CADDA" w14:textId="77777777" w:rsidR="001E07EF" w:rsidRPr="00520DC0" w:rsidRDefault="001E07EF" w:rsidP="00E94FA5">
            <w:pPr>
              <w:spacing w:before="60" w:after="60"/>
              <w:rPr>
                <w:rFonts w:cstheme="minorHAnsi"/>
                <w:color w:val="44546A"/>
                <w:sz w:val="24"/>
                <w:szCs w:val="24"/>
              </w:rPr>
            </w:pPr>
          </w:p>
        </w:tc>
        <w:tc>
          <w:tcPr>
            <w:tcW w:w="992" w:type="dxa"/>
          </w:tcPr>
          <w:p w14:paraId="08B65340" w14:textId="77777777" w:rsidR="001E07EF" w:rsidRPr="00520DC0" w:rsidRDefault="001E07EF" w:rsidP="00E94FA5">
            <w:pPr>
              <w:spacing w:before="60" w:after="60"/>
              <w:rPr>
                <w:rFonts w:cstheme="minorHAnsi"/>
                <w:color w:val="44546A"/>
                <w:sz w:val="24"/>
                <w:szCs w:val="24"/>
              </w:rPr>
            </w:pPr>
          </w:p>
        </w:tc>
        <w:tc>
          <w:tcPr>
            <w:tcW w:w="2552" w:type="dxa"/>
          </w:tcPr>
          <w:p w14:paraId="55A46390" w14:textId="77777777" w:rsidR="001E07EF" w:rsidRPr="00520DC0" w:rsidRDefault="001E07EF" w:rsidP="00E94FA5">
            <w:pPr>
              <w:spacing w:before="60" w:after="60"/>
              <w:rPr>
                <w:rFonts w:cstheme="minorHAnsi"/>
                <w:color w:val="44546A"/>
                <w:sz w:val="24"/>
                <w:szCs w:val="24"/>
              </w:rPr>
            </w:pPr>
          </w:p>
        </w:tc>
        <w:tc>
          <w:tcPr>
            <w:tcW w:w="4819" w:type="dxa"/>
          </w:tcPr>
          <w:p w14:paraId="1E8C76B0" w14:textId="77777777" w:rsidR="001E07EF" w:rsidRPr="00520DC0" w:rsidRDefault="001E07EF" w:rsidP="00E94FA5">
            <w:pPr>
              <w:spacing w:before="60" w:after="60"/>
              <w:rPr>
                <w:rFonts w:cstheme="minorHAnsi"/>
                <w:color w:val="44546A"/>
                <w:sz w:val="24"/>
                <w:szCs w:val="24"/>
              </w:rPr>
            </w:pPr>
          </w:p>
        </w:tc>
      </w:tr>
      <w:tr w:rsidR="001E07EF" w:rsidRPr="00520DC0" w14:paraId="5E1B245D" w14:textId="77777777" w:rsidTr="00434C12">
        <w:tc>
          <w:tcPr>
            <w:tcW w:w="1526" w:type="dxa"/>
          </w:tcPr>
          <w:p w14:paraId="00338DEA" w14:textId="77777777" w:rsidR="001E07EF" w:rsidRPr="00520DC0" w:rsidRDefault="001E07EF" w:rsidP="00E94FA5">
            <w:pPr>
              <w:spacing w:before="60" w:after="60"/>
              <w:rPr>
                <w:rFonts w:cstheme="minorHAnsi"/>
                <w:color w:val="44546A"/>
                <w:sz w:val="24"/>
                <w:szCs w:val="24"/>
              </w:rPr>
            </w:pPr>
          </w:p>
        </w:tc>
        <w:tc>
          <w:tcPr>
            <w:tcW w:w="992" w:type="dxa"/>
          </w:tcPr>
          <w:p w14:paraId="54D7FCCF" w14:textId="77777777" w:rsidR="001E07EF" w:rsidRPr="00520DC0" w:rsidRDefault="001E07EF" w:rsidP="00E94FA5">
            <w:pPr>
              <w:spacing w:before="60" w:after="60"/>
              <w:rPr>
                <w:rFonts w:cstheme="minorHAnsi"/>
                <w:color w:val="44546A"/>
                <w:sz w:val="24"/>
                <w:szCs w:val="24"/>
              </w:rPr>
            </w:pPr>
          </w:p>
        </w:tc>
        <w:tc>
          <w:tcPr>
            <w:tcW w:w="2552" w:type="dxa"/>
          </w:tcPr>
          <w:p w14:paraId="7D0A70E1" w14:textId="77777777" w:rsidR="001E07EF" w:rsidRPr="00520DC0" w:rsidRDefault="001E07EF" w:rsidP="00E94FA5">
            <w:pPr>
              <w:spacing w:before="60" w:after="60"/>
              <w:rPr>
                <w:rFonts w:cstheme="minorHAnsi"/>
                <w:color w:val="44546A"/>
                <w:sz w:val="24"/>
                <w:szCs w:val="24"/>
              </w:rPr>
            </w:pPr>
          </w:p>
        </w:tc>
        <w:tc>
          <w:tcPr>
            <w:tcW w:w="4819" w:type="dxa"/>
          </w:tcPr>
          <w:p w14:paraId="1499749B" w14:textId="77777777" w:rsidR="001E07EF" w:rsidRPr="00520DC0" w:rsidRDefault="001E07EF" w:rsidP="00E94FA5">
            <w:pPr>
              <w:spacing w:before="60" w:after="60"/>
              <w:rPr>
                <w:rFonts w:cstheme="minorHAnsi"/>
                <w:color w:val="44546A"/>
                <w:sz w:val="24"/>
                <w:szCs w:val="24"/>
              </w:rPr>
            </w:pPr>
          </w:p>
        </w:tc>
      </w:tr>
    </w:tbl>
    <w:p w14:paraId="78857292" w14:textId="675CD71B" w:rsidR="001E07EF" w:rsidRPr="00520DC0" w:rsidRDefault="00037488" w:rsidP="00C75C12">
      <w:pPr>
        <w:pStyle w:val="Heading2"/>
        <w:numPr>
          <w:ilvl w:val="1"/>
          <w:numId w:val="9"/>
        </w:numPr>
      </w:pPr>
      <w:bookmarkStart w:id="12" w:name="_Toc130198016"/>
      <w:bookmarkStart w:id="13" w:name="_Toc130471729"/>
      <w:bookmarkStart w:id="14" w:name="_Toc134526260"/>
      <w:r w:rsidRPr="00520DC0">
        <w:t>Authorisation</w:t>
      </w:r>
      <w:bookmarkEnd w:id="12"/>
      <w:bookmarkEnd w:id="13"/>
      <w:bookmarkEnd w:id="14"/>
    </w:p>
    <w:p w14:paraId="32894FF7" w14:textId="77777777" w:rsidR="001E07EF" w:rsidRPr="00520DC0" w:rsidRDefault="001E07EF" w:rsidP="001E07EF">
      <w:pPr>
        <w:pStyle w:val="Head1Normal"/>
        <w:spacing w:before="0" w:line="276" w:lineRule="auto"/>
        <w:contextualSpacing/>
        <w:rPr>
          <w:rFonts w:asciiTheme="minorHAnsi" w:hAnsiTheme="minorHAnsi" w:cstheme="minorHAnsi"/>
          <w:color w:val="595959"/>
          <w:sz w:val="24"/>
          <w:szCs w:val="24"/>
        </w:rPr>
      </w:pPr>
      <w:r w:rsidRPr="00520DC0">
        <w:rPr>
          <w:rFonts w:asciiTheme="minorHAnsi" w:hAnsiTheme="minorHAnsi" w:cstheme="minorHAnsi"/>
          <w:color w:val="595959"/>
          <w:sz w:val="24"/>
          <w:szCs w:val="24"/>
        </w:rPr>
        <w:t>Signing of this document indicates acceptance of its contents.</w:t>
      </w:r>
    </w:p>
    <w:tbl>
      <w:tblPr>
        <w:tblW w:w="9918"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1E0" w:firstRow="1" w:lastRow="1" w:firstColumn="1" w:lastColumn="1" w:noHBand="0" w:noVBand="0"/>
      </w:tblPr>
      <w:tblGrid>
        <w:gridCol w:w="2498"/>
        <w:gridCol w:w="7420"/>
      </w:tblGrid>
      <w:tr w:rsidR="001E07EF" w:rsidRPr="00520DC0" w14:paraId="629F0D71" w14:textId="77777777" w:rsidTr="00434C12">
        <w:trPr>
          <w:cantSplit/>
          <w:trHeight w:val="625"/>
        </w:trPr>
        <w:tc>
          <w:tcPr>
            <w:tcW w:w="2498" w:type="dxa"/>
            <w:shd w:val="clear" w:color="auto" w:fill="auto"/>
          </w:tcPr>
          <w:p w14:paraId="78DA98C2" w14:textId="77777777" w:rsidR="001E07EF" w:rsidRPr="00520DC0" w:rsidRDefault="001E07EF" w:rsidP="00E94FA5">
            <w:pPr>
              <w:spacing w:before="60" w:after="60"/>
              <w:rPr>
                <w:rFonts w:cstheme="minorHAnsi"/>
                <w:b/>
                <w:bCs/>
                <w:color w:val="17253F"/>
                <w:sz w:val="24"/>
                <w:szCs w:val="24"/>
              </w:rPr>
            </w:pPr>
            <w:r w:rsidRPr="00520DC0">
              <w:rPr>
                <w:rFonts w:cstheme="minorHAnsi"/>
                <w:b/>
                <w:bCs/>
                <w:color w:val="17253F"/>
                <w:sz w:val="24"/>
                <w:szCs w:val="24"/>
              </w:rPr>
              <w:t>Approver’s Name:</w:t>
            </w:r>
          </w:p>
        </w:tc>
        <w:tc>
          <w:tcPr>
            <w:tcW w:w="7420" w:type="dxa"/>
          </w:tcPr>
          <w:p w14:paraId="7523346C" w14:textId="77777777" w:rsidR="001E07EF" w:rsidRPr="00520DC0" w:rsidRDefault="001E07EF" w:rsidP="00E94FA5">
            <w:pPr>
              <w:spacing w:before="60" w:after="60"/>
              <w:rPr>
                <w:rFonts w:cstheme="minorHAnsi"/>
                <w:color w:val="44546A"/>
                <w:sz w:val="24"/>
                <w:szCs w:val="24"/>
              </w:rPr>
            </w:pPr>
          </w:p>
        </w:tc>
      </w:tr>
      <w:tr w:rsidR="001E07EF" w:rsidRPr="00520DC0" w14:paraId="36357675" w14:textId="77777777" w:rsidTr="00434C12">
        <w:trPr>
          <w:cantSplit/>
          <w:trHeight w:val="1019"/>
        </w:trPr>
        <w:tc>
          <w:tcPr>
            <w:tcW w:w="2498" w:type="dxa"/>
            <w:shd w:val="clear" w:color="auto" w:fill="auto"/>
          </w:tcPr>
          <w:p w14:paraId="0AD38BC9" w14:textId="77777777" w:rsidR="001E07EF" w:rsidRPr="00520DC0" w:rsidRDefault="001E07EF" w:rsidP="00E94FA5">
            <w:pPr>
              <w:spacing w:before="60" w:after="60"/>
              <w:rPr>
                <w:rFonts w:cstheme="minorHAnsi"/>
                <w:b/>
                <w:bCs/>
                <w:color w:val="17253F"/>
                <w:sz w:val="24"/>
                <w:szCs w:val="24"/>
              </w:rPr>
            </w:pPr>
            <w:r w:rsidRPr="00520DC0">
              <w:rPr>
                <w:rFonts w:cstheme="minorHAnsi"/>
                <w:b/>
                <w:bCs/>
                <w:color w:val="17253F"/>
                <w:sz w:val="24"/>
                <w:szCs w:val="24"/>
              </w:rPr>
              <w:t>Role:</w:t>
            </w:r>
          </w:p>
        </w:tc>
        <w:tc>
          <w:tcPr>
            <w:tcW w:w="7420" w:type="dxa"/>
          </w:tcPr>
          <w:p w14:paraId="70A6486D" w14:textId="77777777" w:rsidR="001E07EF" w:rsidRPr="00520DC0" w:rsidRDefault="001E07EF" w:rsidP="00E94FA5">
            <w:pPr>
              <w:tabs>
                <w:tab w:val="left" w:pos="1470"/>
              </w:tabs>
              <w:rPr>
                <w:rFonts w:cstheme="minorHAnsi"/>
                <w:color w:val="44546A"/>
                <w:sz w:val="24"/>
                <w:szCs w:val="24"/>
              </w:rPr>
            </w:pPr>
          </w:p>
        </w:tc>
      </w:tr>
      <w:tr w:rsidR="001E07EF" w:rsidRPr="00520DC0" w14:paraId="405DF655" w14:textId="77777777" w:rsidTr="00434C12">
        <w:trPr>
          <w:cantSplit/>
          <w:trHeight w:val="1019"/>
        </w:trPr>
        <w:tc>
          <w:tcPr>
            <w:tcW w:w="2498" w:type="dxa"/>
            <w:shd w:val="clear" w:color="auto" w:fill="auto"/>
          </w:tcPr>
          <w:p w14:paraId="369B20E5" w14:textId="5300F5A1" w:rsidR="001E07EF" w:rsidRPr="00520DC0" w:rsidRDefault="001E07EF" w:rsidP="00E94FA5">
            <w:pPr>
              <w:spacing w:before="60" w:after="60"/>
              <w:rPr>
                <w:rFonts w:cstheme="minorHAnsi"/>
                <w:b/>
                <w:bCs/>
                <w:color w:val="17253F"/>
                <w:sz w:val="24"/>
                <w:szCs w:val="24"/>
              </w:rPr>
            </w:pPr>
            <w:r w:rsidRPr="00520DC0">
              <w:rPr>
                <w:rFonts w:cstheme="minorHAnsi"/>
                <w:b/>
                <w:bCs/>
                <w:color w:val="17253F"/>
                <w:sz w:val="24"/>
                <w:szCs w:val="24"/>
              </w:rPr>
              <w:t>Signature:</w:t>
            </w:r>
          </w:p>
        </w:tc>
        <w:tc>
          <w:tcPr>
            <w:tcW w:w="7420" w:type="dxa"/>
          </w:tcPr>
          <w:p w14:paraId="14A1F6D1" w14:textId="08629A3F" w:rsidR="001E07EF" w:rsidRPr="00676F05" w:rsidRDefault="001E07EF" w:rsidP="001E07EF">
            <w:pPr>
              <w:contextualSpacing/>
              <w:rPr>
                <w:rFonts w:ascii="STXingkai" w:eastAsia="STXingkai" w:cstheme="minorHAnsi" w:hint="eastAsia"/>
                <w:color w:val="44546A"/>
                <w:sz w:val="28"/>
                <w:szCs w:val="28"/>
              </w:rPr>
            </w:pPr>
          </w:p>
          <w:p w14:paraId="49C42858" w14:textId="17E571CA" w:rsidR="001E07EF" w:rsidRDefault="00676F05" w:rsidP="001E07EF">
            <w:pPr>
              <w:contextualSpacing/>
              <w:rPr>
                <w:rFonts w:ascii="STXingkai" w:eastAsia="STXingkai" w:cstheme="minorHAnsi"/>
                <w:color w:val="44546A"/>
                <w:sz w:val="28"/>
                <w:szCs w:val="28"/>
              </w:rPr>
            </w:pPr>
            <w:r>
              <w:rPr>
                <w:rFonts w:ascii="STXingkai" w:eastAsia="STXingkai" w:cstheme="minorHAnsi"/>
                <w:color w:val="44546A"/>
                <w:sz w:val="28"/>
                <w:szCs w:val="28"/>
              </w:rPr>
              <w:t>Maria Potter</w:t>
            </w:r>
          </w:p>
          <w:p w14:paraId="50BF5F82" w14:textId="6AA3F4C4" w:rsidR="00676F05" w:rsidRDefault="00676F05" w:rsidP="001E07EF">
            <w:pPr>
              <w:contextualSpacing/>
              <w:rPr>
                <w:rFonts w:ascii="STXingkai" w:eastAsia="STXingkai" w:cstheme="minorHAnsi"/>
                <w:color w:val="44546A"/>
                <w:sz w:val="28"/>
                <w:szCs w:val="28"/>
              </w:rPr>
            </w:pPr>
            <w:r>
              <w:rPr>
                <w:rFonts w:ascii="STXingkai" w:eastAsia="STXingkai" w:cstheme="minorHAnsi"/>
                <w:color w:val="44546A"/>
                <w:sz w:val="28"/>
                <w:szCs w:val="28"/>
              </w:rPr>
              <w:t>Practice Manager</w:t>
            </w:r>
          </w:p>
          <w:p w14:paraId="149F0849" w14:textId="68D59D31" w:rsidR="00676F05" w:rsidRPr="00676F05" w:rsidRDefault="00676F05" w:rsidP="001E07EF">
            <w:pPr>
              <w:contextualSpacing/>
              <w:rPr>
                <w:rFonts w:ascii="STXingkai" w:eastAsia="STXingkai" w:cstheme="minorHAnsi" w:hint="eastAsia"/>
                <w:color w:val="44546A"/>
                <w:sz w:val="28"/>
                <w:szCs w:val="28"/>
              </w:rPr>
            </w:pPr>
            <w:r>
              <w:rPr>
                <w:rFonts w:ascii="STXingkai" w:eastAsia="STXingkai" w:cstheme="minorHAnsi"/>
                <w:color w:val="44546A"/>
                <w:sz w:val="28"/>
                <w:szCs w:val="28"/>
              </w:rPr>
              <w:t>February 2024</w:t>
            </w:r>
          </w:p>
          <w:p w14:paraId="43579F0C" w14:textId="226352BF" w:rsidR="001E07EF" w:rsidRPr="00520DC0" w:rsidRDefault="001E07EF" w:rsidP="001E07EF">
            <w:pPr>
              <w:contextualSpacing/>
              <w:rPr>
                <w:rFonts w:cstheme="minorHAnsi"/>
                <w:color w:val="44546A"/>
                <w:sz w:val="20"/>
                <w:szCs w:val="20"/>
              </w:rPr>
            </w:pPr>
          </w:p>
          <w:p w14:paraId="7849C02A" w14:textId="65FC5D11" w:rsidR="001E07EF" w:rsidRPr="00520DC0" w:rsidRDefault="001E07EF" w:rsidP="001E07EF">
            <w:pPr>
              <w:contextualSpacing/>
              <w:rPr>
                <w:rFonts w:cstheme="minorHAnsi"/>
                <w:color w:val="44546A"/>
                <w:sz w:val="24"/>
                <w:szCs w:val="24"/>
              </w:rPr>
            </w:pPr>
          </w:p>
        </w:tc>
      </w:tr>
    </w:tbl>
    <w:p w14:paraId="1D10F20A" w14:textId="4D127410" w:rsidR="001E07EF" w:rsidRPr="00520DC0" w:rsidRDefault="001E07EF">
      <w:pPr>
        <w:rPr>
          <w:rFonts w:cstheme="minorHAnsi"/>
        </w:rPr>
      </w:pPr>
    </w:p>
    <w:p w14:paraId="237BF3B9" w14:textId="1801D4F7" w:rsidR="00C92E72" w:rsidRPr="00520DC0" w:rsidRDefault="00C92E72">
      <w:pPr>
        <w:rPr>
          <w:rFonts w:cstheme="minorHAnsi"/>
        </w:rPr>
      </w:pPr>
    </w:p>
    <w:p w14:paraId="1953C506" w14:textId="4E4D396A" w:rsidR="00E6342D" w:rsidRDefault="00E6342D">
      <w:pPr>
        <w:rPr>
          <w:rFonts w:cstheme="minorHAnsi"/>
        </w:rPr>
      </w:pPr>
    </w:p>
    <w:p w14:paraId="03A081FC" w14:textId="77777777" w:rsidR="00EF1651" w:rsidRPr="00520DC0" w:rsidRDefault="00EF1651">
      <w:pPr>
        <w:rPr>
          <w:rFonts w:cstheme="minorHAnsi"/>
        </w:rPr>
      </w:pPr>
    </w:p>
    <w:p w14:paraId="546CEE74" w14:textId="77777777" w:rsidR="00E6342D" w:rsidRDefault="00E6342D">
      <w:pPr>
        <w:rPr>
          <w:rFonts w:cstheme="minorHAnsi"/>
        </w:rPr>
      </w:pPr>
    </w:p>
    <w:p w14:paraId="03EA2C57" w14:textId="77777777" w:rsidR="00676F05" w:rsidRPr="00520DC0" w:rsidRDefault="00676F05">
      <w:pPr>
        <w:rPr>
          <w:rFonts w:cstheme="minorHAnsi"/>
        </w:rPr>
      </w:pPr>
    </w:p>
    <w:p w14:paraId="1D83397A" w14:textId="13066B47" w:rsidR="00037488" w:rsidRPr="003E141F" w:rsidRDefault="00EF1651" w:rsidP="00C75C12">
      <w:pPr>
        <w:pStyle w:val="Heading1"/>
      </w:pPr>
      <w:bookmarkStart w:id="15" w:name="_Toc130198017"/>
      <w:bookmarkStart w:id="16" w:name="_Toc134526261"/>
      <w:r>
        <w:lastRenderedPageBreak/>
        <w:t xml:space="preserve">2 </w:t>
      </w:r>
      <w:r w:rsidR="00037488" w:rsidRPr="00200E95">
        <w:t>Introduction</w:t>
      </w:r>
      <w:bookmarkEnd w:id="15"/>
      <w:bookmarkEnd w:id="16"/>
    </w:p>
    <w:p w14:paraId="6675081C" w14:textId="1DE1F329" w:rsidR="00AB5820" w:rsidRPr="005D272D" w:rsidRDefault="005D272D" w:rsidP="00C92E72">
      <w:pPr>
        <w:rPr>
          <w:rFonts w:cstheme="minorHAnsi"/>
          <w:color w:val="323E4F" w:themeColor="text2" w:themeShade="BF"/>
          <w:sz w:val="24"/>
          <w:szCs w:val="24"/>
        </w:rPr>
      </w:pPr>
      <w:r w:rsidRPr="005D272D">
        <w:rPr>
          <w:color w:val="323E4F" w:themeColor="text2" w:themeShade="BF"/>
        </w:rPr>
        <w:t>The UK General Data Protection Regulation (</w:t>
      </w:r>
      <w:r w:rsidR="00746B6E">
        <w:rPr>
          <w:color w:val="323E4F" w:themeColor="text2" w:themeShade="BF"/>
        </w:rPr>
        <w:t xml:space="preserve">UK </w:t>
      </w:r>
      <w:r w:rsidRPr="005D272D">
        <w:rPr>
          <w:color w:val="323E4F" w:themeColor="text2" w:themeShade="BF"/>
        </w:rPr>
        <w:t>GDPR) came into force on 25</w:t>
      </w:r>
      <w:r w:rsidRPr="00D650C3">
        <w:rPr>
          <w:color w:val="323E4F" w:themeColor="text2" w:themeShade="BF"/>
          <w:vertAlign w:val="superscript"/>
        </w:rPr>
        <w:t>th</w:t>
      </w:r>
      <w:r w:rsidRPr="005D272D">
        <w:rPr>
          <w:color w:val="323E4F" w:themeColor="text2" w:themeShade="BF"/>
        </w:rPr>
        <w:t xml:space="preserve"> May 2018 along with the updated Data Protection Act 2018. The UK GDPR applies to all ‘Data Controllers’ and ‘Data Processors’ who process personal data. It provides several ‘individual rights’ which provide individuals with more control over their personal data.</w:t>
      </w:r>
    </w:p>
    <w:p w14:paraId="1E7120FA" w14:textId="6DD20C39" w:rsidR="00FF6A33" w:rsidRDefault="00EF1651" w:rsidP="00C75C12">
      <w:pPr>
        <w:pStyle w:val="Heading1"/>
      </w:pPr>
      <w:bookmarkStart w:id="17" w:name="_Toc134526262"/>
      <w:r>
        <w:t xml:space="preserve">3 </w:t>
      </w:r>
      <w:r w:rsidR="00FF6A33" w:rsidRPr="00F93B27">
        <w:t>Purpose</w:t>
      </w:r>
      <w:bookmarkEnd w:id="17"/>
    </w:p>
    <w:p w14:paraId="357CC8E1" w14:textId="29641AD9" w:rsidR="005D272D" w:rsidRPr="005D272D" w:rsidRDefault="005D272D" w:rsidP="005D272D">
      <w:pPr>
        <w:rPr>
          <w:color w:val="323E4F" w:themeColor="text2" w:themeShade="BF"/>
        </w:rPr>
      </w:pPr>
      <w:r w:rsidRPr="005D272D">
        <w:rPr>
          <w:color w:val="323E4F" w:themeColor="text2" w:themeShade="BF"/>
        </w:rPr>
        <w:t xml:space="preserve">The purpose of this procedure is to provide detailed guidance on how the practice meets individuals’ rights and </w:t>
      </w:r>
      <w:r w:rsidR="00746B6E">
        <w:rPr>
          <w:color w:val="323E4F" w:themeColor="text2" w:themeShade="BF"/>
        </w:rPr>
        <w:t xml:space="preserve">to </w:t>
      </w:r>
      <w:r w:rsidRPr="005D272D">
        <w:rPr>
          <w:color w:val="323E4F" w:themeColor="text2" w:themeShade="BF"/>
        </w:rPr>
        <w:t>set out the process for responding to individual rights requests under the UK General Data Protection Regulation (UK GDPR) 2016 and Data Protection Act (DPA) 2018 (commonly referred to as the Data Protection Legislation).</w:t>
      </w:r>
    </w:p>
    <w:p w14:paraId="0F333A1B" w14:textId="77777777" w:rsidR="005D272D" w:rsidRPr="005D272D" w:rsidRDefault="005D272D" w:rsidP="005D272D">
      <w:pPr>
        <w:rPr>
          <w:color w:val="323E4F" w:themeColor="text2" w:themeShade="BF"/>
        </w:rPr>
      </w:pPr>
      <w:r w:rsidRPr="005D272D">
        <w:rPr>
          <w:color w:val="323E4F" w:themeColor="text2" w:themeShade="BF"/>
        </w:rPr>
        <w:t>Requests made under the above-named legislations only relate to living individuals. This procedure will also cover requests received under the Access to Health Records Act (AHRA) 1990 which specifically relates to deceased individuals.</w:t>
      </w:r>
    </w:p>
    <w:p w14:paraId="724C9A28" w14:textId="0B9A534E" w:rsidR="00834009" w:rsidRPr="005D272D" w:rsidRDefault="005D272D" w:rsidP="00C92E72">
      <w:pPr>
        <w:rPr>
          <w:color w:val="323E4F" w:themeColor="text2" w:themeShade="BF"/>
        </w:rPr>
      </w:pPr>
      <w:r w:rsidRPr="005D272D">
        <w:rPr>
          <w:color w:val="323E4F" w:themeColor="text2" w:themeShade="BF"/>
        </w:rPr>
        <w:t xml:space="preserve">This procedure has been adopted </w:t>
      </w:r>
      <w:r w:rsidR="00676F05">
        <w:rPr>
          <w:color w:val="323E4F" w:themeColor="text2" w:themeShade="BF"/>
        </w:rPr>
        <w:t xml:space="preserve">by </w:t>
      </w:r>
      <w:r w:rsidR="00676F05">
        <w:t xml:space="preserve">Pontypool Medical </w:t>
      </w:r>
      <w:proofErr w:type="gramStart"/>
      <w:r w:rsidR="00676F05">
        <w:t>Centre</w:t>
      </w:r>
      <w:r w:rsidR="00676F05">
        <w:rPr>
          <w:color w:val="323E4F" w:themeColor="text2" w:themeShade="BF"/>
        </w:rPr>
        <w:t xml:space="preserve"> </w:t>
      </w:r>
      <w:r w:rsidRPr="005D272D">
        <w:rPr>
          <w:color w:val="323E4F" w:themeColor="text2" w:themeShade="BF"/>
        </w:rPr>
        <w:t xml:space="preserve"> to</w:t>
      </w:r>
      <w:proofErr w:type="gramEnd"/>
      <w:r w:rsidRPr="005D272D">
        <w:rPr>
          <w:color w:val="323E4F" w:themeColor="text2" w:themeShade="BF"/>
        </w:rPr>
        <w:t xml:space="preserve"> support the work associated in dealing </w:t>
      </w:r>
      <w:r w:rsidR="00746B6E">
        <w:rPr>
          <w:color w:val="323E4F" w:themeColor="text2" w:themeShade="BF"/>
        </w:rPr>
        <w:t xml:space="preserve">with </w:t>
      </w:r>
      <w:r w:rsidRPr="005D272D">
        <w:rPr>
          <w:color w:val="323E4F" w:themeColor="text2" w:themeShade="BF"/>
        </w:rPr>
        <w:t>and managing individuals’ requests.</w:t>
      </w:r>
    </w:p>
    <w:p w14:paraId="0AA0377F" w14:textId="65184C75" w:rsidR="00037488" w:rsidRPr="00C75C12" w:rsidRDefault="00EF1651" w:rsidP="00C75C12">
      <w:pPr>
        <w:pStyle w:val="Heading1"/>
      </w:pPr>
      <w:bookmarkStart w:id="18" w:name="_Toc130198018"/>
      <w:bookmarkStart w:id="19" w:name="_Toc134526263"/>
      <w:r w:rsidRPr="00C75C12">
        <w:t xml:space="preserve">4 </w:t>
      </w:r>
      <w:r w:rsidR="00037488" w:rsidRPr="00C75C12">
        <w:t>Scope</w:t>
      </w:r>
      <w:bookmarkEnd w:id="18"/>
      <w:bookmarkEnd w:id="19"/>
    </w:p>
    <w:p w14:paraId="57516262" w14:textId="2070E335" w:rsidR="005D272D" w:rsidRDefault="005D272D" w:rsidP="005D272D">
      <w:pPr>
        <w:rPr>
          <w:color w:val="323E4F" w:themeColor="text2" w:themeShade="BF"/>
        </w:rPr>
      </w:pPr>
      <w:r w:rsidRPr="00A74E70">
        <w:rPr>
          <w:color w:val="323E4F" w:themeColor="text2" w:themeShade="BF"/>
        </w:rPr>
        <w:t xml:space="preserve">This procedure applies to </w:t>
      </w:r>
      <w:r w:rsidR="005E27F1">
        <w:rPr>
          <w:color w:val="323E4F" w:themeColor="text2" w:themeShade="BF"/>
        </w:rPr>
        <w:t>all</w:t>
      </w:r>
      <w:r w:rsidRPr="00A74E70">
        <w:rPr>
          <w:color w:val="323E4F" w:themeColor="text2" w:themeShade="BF"/>
        </w:rPr>
        <w:t xml:space="preserve"> staff employed </w:t>
      </w:r>
      <w:r w:rsidR="00676F05">
        <w:rPr>
          <w:color w:val="323E4F" w:themeColor="text2" w:themeShade="BF"/>
        </w:rPr>
        <w:t xml:space="preserve">by </w:t>
      </w:r>
      <w:r w:rsidR="00676F05">
        <w:t xml:space="preserve">Pontypool Medical </w:t>
      </w:r>
      <w:proofErr w:type="gramStart"/>
      <w:r w:rsidR="00676F05">
        <w:t>Centre</w:t>
      </w:r>
      <w:r w:rsidR="00676F05">
        <w:rPr>
          <w:color w:val="323E4F" w:themeColor="text2" w:themeShade="BF"/>
        </w:rPr>
        <w:t xml:space="preserve"> </w:t>
      </w:r>
      <w:r w:rsidR="005E27F1">
        <w:rPr>
          <w:color w:val="323E4F" w:themeColor="text2" w:themeShade="BF"/>
        </w:rPr>
        <w:t>.</w:t>
      </w:r>
      <w:proofErr w:type="gramEnd"/>
      <w:r w:rsidR="005E27F1">
        <w:rPr>
          <w:color w:val="323E4F" w:themeColor="text2" w:themeShade="BF"/>
        </w:rPr>
        <w:t xml:space="preserve"> </w:t>
      </w:r>
      <w:r w:rsidRPr="00A74E70">
        <w:rPr>
          <w:color w:val="323E4F" w:themeColor="text2" w:themeShade="BF"/>
        </w:rPr>
        <w:t xml:space="preserve"> </w:t>
      </w:r>
    </w:p>
    <w:p w14:paraId="70378998" w14:textId="1854EB5A" w:rsidR="00E272ED" w:rsidRPr="00A74E70" w:rsidRDefault="00E272ED" w:rsidP="005D272D">
      <w:pPr>
        <w:rPr>
          <w:color w:val="323E4F" w:themeColor="text2" w:themeShade="BF"/>
        </w:rPr>
      </w:pPr>
      <w:r w:rsidRPr="00E272ED">
        <w:rPr>
          <w:color w:val="323E4F" w:themeColor="text2" w:themeShade="BF"/>
        </w:rPr>
        <w:t xml:space="preserve">The term ‘staff’ includes all health professionals, partners, staff members, locums, students, trainees, secondees, volunteers, contracted third parties and any persons undertaking duties on behalf </w:t>
      </w:r>
      <w:proofErr w:type="gramStart"/>
      <w:r w:rsidR="00676F05">
        <w:rPr>
          <w:color w:val="323E4F" w:themeColor="text2" w:themeShade="BF"/>
        </w:rPr>
        <w:t xml:space="preserve">of </w:t>
      </w:r>
      <w:r w:rsidRPr="00E272ED">
        <w:rPr>
          <w:color w:val="323E4F" w:themeColor="text2" w:themeShade="BF"/>
        </w:rPr>
        <w:t> </w:t>
      </w:r>
      <w:r w:rsidR="00676F05">
        <w:t>Pontypool</w:t>
      </w:r>
      <w:proofErr w:type="gramEnd"/>
      <w:r w:rsidR="00676F05">
        <w:t xml:space="preserve"> Medical Centre</w:t>
      </w:r>
      <w:r w:rsidR="00676F05">
        <w:t>.</w:t>
      </w:r>
    </w:p>
    <w:p w14:paraId="683835CC" w14:textId="77777777" w:rsidR="005D272D" w:rsidRPr="00A74E70" w:rsidRDefault="005D272D" w:rsidP="005D272D">
      <w:pPr>
        <w:rPr>
          <w:color w:val="323E4F" w:themeColor="text2" w:themeShade="BF"/>
        </w:rPr>
      </w:pPr>
      <w:r w:rsidRPr="00803A40">
        <w:rPr>
          <w:color w:val="323E4F" w:themeColor="text2" w:themeShade="BF"/>
        </w:rPr>
        <w:t>This procedure is supplementary to the practice’s Information Governance Policy and sets out the arrangements in place to manage individuals’ rights as set out in the policy. It must be read in conjunction with the policy.</w:t>
      </w:r>
      <w:r w:rsidRPr="006B7D81">
        <w:rPr>
          <w:color w:val="323E4F" w:themeColor="text2" w:themeShade="BF"/>
        </w:rPr>
        <w:t xml:space="preserve"> </w:t>
      </w:r>
    </w:p>
    <w:p w14:paraId="4F74B80A" w14:textId="77777777" w:rsidR="005D272D" w:rsidRPr="00A74E70" w:rsidRDefault="005D272D" w:rsidP="005D272D">
      <w:pPr>
        <w:rPr>
          <w:color w:val="323E4F" w:themeColor="text2" w:themeShade="BF"/>
        </w:rPr>
      </w:pPr>
      <w:r w:rsidRPr="00A74E70">
        <w:rPr>
          <w:color w:val="323E4F" w:themeColor="text2" w:themeShade="BF"/>
        </w:rPr>
        <w:t>The</w:t>
      </w:r>
      <w:r>
        <w:rPr>
          <w:color w:val="323E4F" w:themeColor="text2" w:themeShade="BF"/>
        </w:rPr>
        <w:t xml:space="preserve"> procedure</w:t>
      </w:r>
      <w:r w:rsidRPr="00A74E70">
        <w:rPr>
          <w:color w:val="323E4F" w:themeColor="text2" w:themeShade="BF"/>
        </w:rPr>
        <w:t xml:space="preserve"> will cover the following rights</w:t>
      </w:r>
      <w:r>
        <w:rPr>
          <w:color w:val="323E4F" w:themeColor="text2" w:themeShade="BF"/>
        </w:rPr>
        <w:t xml:space="preserve"> stipulated in data protection legislation</w:t>
      </w:r>
      <w:r w:rsidRPr="00A74E70">
        <w:rPr>
          <w:color w:val="323E4F" w:themeColor="text2" w:themeShade="BF"/>
        </w:rPr>
        <w:t xml:space="preserve">: </w:t>
      </w:r>
    </w:p>
    <w:p w14:paraId="4BC524CF" w14:textId="48A3D5F4" w:rsidR="005D272D" w:rsidRPr="00A74E70" w:rsidRDefault="005D272D" w:rsidP="005D272D">
      <w:pPr>
        <w:spacing w:after="120" w:line="240" w:lineRule="auto"/>
        <w:ind w:left="720"/>
        <w:rPr>
          <w:color w:val="323E4F" w:themeColor="text2" w:themeShade="BF"/>
        </w:rPr>
      </w:pPr>
      <w:r w:rsidRPr="00A74E70">
        <w:rPr>
          <w:color w:val="323E4F" w:themeColor="text2" w:themeShade="BF"/>
        </w:rPr>
        <w:t>• The right to be informed (Article</w:t>
      </w:r>
      <w:r w:rsidR="00AF0DB6">
        <w:rPr>
          <w:color w:val="323E4F" w:themeColor="text2" w:themeShade="BF"/>
        </w:rPr>
        <w:t>s</w:t>
      </w:r>
      <w:r w:rsidRPr="00A74E70">
        <w:rPr>
          <w:color w:val="323E4F" w:themeColor="text2" w:themeShade="BF"/>
        </w:rPr>
        <w:t xml:space="preserve"> 13 </w:t>
      </w:r>
      <w:r>
        <w:rPr>
          <w:color w:val="323E4F" w:themeColor="text2" w:themeShade="BF"/>
        </w:rPr>
        <w:t xml:space="preserve">and </w:t>
      </w:r>
      <w:r w:rsidRPr="00A74E70">
        <w:rPr>
          <w:color w:val="323E4F" w:themeColor="text2" w:themeShade="BF"/>
        </w:rPr>
        <w:t>14)</w:t>
      </w:r>
    </w:p>
    <w:p w14:paraId="6521F67C" w14:textId="77777777" w:rsidR="005D272D" w:rsidRPr="00A74E70" w:rsidRDefault="005D272D" w:rsidP="005D272D">
      <w:pPr>
        <w:spacing w:after="120" w:line="240" w:lineRule="auto"/>
        <w:ind w:left="720"/>
        <w:rPr>
          <w:color w:val="323E4F" w:themeColor="text2" w:themeShade="BF"/>
        </w:rPr>
      </w:pPr>
      <w:r w:rsidRPr="00A74E70">
        <w:rPr>
          <w:color w:val="323E4F" w:themeColor="text2" w:themeShade="BF"/>
        </w:rPr>
        <w:t>• The right of access (Article 15)</w:t>
      </w:r>
    </w:p>
    <w:p w14:paraId="62F9D25B" w14:textId="77777777" w:rsidR="005D272D" w:rsidRPr="00A74E70" w:rsidRDefault="005D272D" w:rsidP="005D272D">
      <w:pPr>
        <w:spacing w:after="120" w:line="240" w:lineRule="auto"/>
        <w:ind w:left="720"/>
        <w:rPr>
          <w:color w:val="323E4F" w:themeColor="text2" w:themeShade="BF"/>
        </w:rPr>
      </w:pPr>
      <w:r w:rsidRPr="00A74E70">
        <w:rPr>
          <w:color w:val="323E4F" w:themeColor="text2" w:themeShade="BF"/>
        </w:rPr>
        <w:t>• The right to rectification (Article 16)</w:t>
      </w:r>
    </w:p>
    <w:p w14:paraId="2507C8B3" w14:textId="77777777" w:rsidR="005D272D" w:rsidRPr="00A74E70" w:rsidRDefault="005D272D" w:rsidP="005D272D">
      <w:pPr>
        <w:spacing w:after="120" w:line="240" w:lineRule="auto"/>
        <w:ind w:left="720"/>
        <w:rPr>
          <w:color w:val="323E4F" w:themeColor="text2" w:themeShade="BF"/>
        </w:rPr>
      </w:pPr>
      <w:r w:rsidRPr="00A74E70">
        <w:rPr>
          <w:color w:val="323E4F" w:themeColor="text2" w:themeShade="BF"/>
        </w:rPr>
        <w:t>• The right to erasure (Article 17)</w:t>
      </w:r>
    </w:p>
    <w:p w14:paraId="36AB3420" w14:textId="77777777" w:rsidR="005D272D" w:rsidRPr="00A74E70" w:rsidRDefault="005D272D" w:rsidP="005D272D">
      <w:pPr>
        <w:spacing w:after="120" w:line="240" w:lineRule="auto"/>
        <w:ind w:left="720"/>
        <w:rPr>
          <w:color w:val="323E4F" w:themeColor="text2" w:themeShade="BF"/>
        </w:rPr>
      </w:pPr>
      <w:r w:rsidRPr="00A74E70">
        <w:rPr>
          <w:color w:val="323E4F" w:themeColor="text2" w:themeShade="BF"/>
        </w:rPr>
        <w:t>• The right to restrict processing (Article 18)</w:t>
      </w:r>
    </w:p>
    <w:p w14:paraId="60FB72D6" w14:textId="77777777" w:rsidR="005D272D" w:rsidRPr="00A74E70" w:rsidRDefault="005D272D" w:rsidP="005D272D">
      <w:pPr>
        <w:spacing w:after="120" w:line="240" w:lineRule="auto"/>
        <w:ind w:left="720"/>
        <w:rPr>
          <w:color w:val="323E4F" w:themeColor="text2" w:themeShade="BF"/>
        </w:rPr>
      </w:pPr>
      <w:r w:rsidRPr="00A74E70">
        <w:rPr>
          <w:color w:val="323E4F" w:themeColor="text2" w:themeShade="BF"/>
        </w:rPr>
        <w:t>• The right to data portability (Article 20)</w:t>
      </w:r>
    </w:p>
    <w:p w14:paraId="297152F6" w14:textId="77777777" w:rsidR="005D272D" w:rsidRPr="00A74E70" w:rsidRDefault="005D272D" w:rsidP="005D272D">
      <w:pPr>
        <w:spacing w:after="120" w:line="240" w:lineRule="auto"/>
        <w:ind w:left="720"/>
        <w:rPr>
          <w:color w:val="323E4F" w:themeColor="text2" w:themeShade="BF"/>
        </w:rPr>
      </w:pPr>
      <w:r w:rsidRPr="00A74E70">
        <w:rPr>
          <w:color w:val="323E4F" w:themeColor="text2" w:themeShade="BF"/>
        </w:rPr>
        <w:t>• The right to object (Article 21)</w:t>
      </w:r>
    </w:p>
    <w:p w14:paraId="3298CECC" w14:textId="58CC93E7" w:rsidR="005D272D" w:rsidRPr="00A74E70" w:rsidRDefault="005D272D" w:rsidP="00C31318">
      <w:pPr>
        <w:spacing w:after="120" w:line="240" w:lineRule="auto"/>
      </w:pPr>
      <w:r w:rsidRPr="00A74E70">
        <w:rPr>
          <w:color w:val="323E4F" w:themeColor="text2" w:themeShade="BF"/>
        </w:rPr>
        <w:t>• Rights in relation to automated decision making and profiling (Article 22)</w:t>
      </w:r>
    </w:p>
    <w:p w14:paraId="1DAAD258" w14:textId="77777777" w:rsidR="00E272ED" w:rsidRDefault="005D272D" w:rsidP="005D272D">
      <w:pPr>
        <w:rPr>
          <w:color w:val="323E4F" w:themeColor="text2" w:themeShade="BF"/>
        </w:rPr>
      </w:pPr>
      <w:r w:rsidRPr="00A74E70">
        <w:rPr>
          <w:color w:val="323E4F" w:themeColor="text2" w:themeShade="BF"/>
        </w:rPr>
        <w:t xml:space="preserve">This </w:t>
      </w:r>
      <w:r>
        <w:rPr>
          <w:color w:val="323E4F" w:themeColor="text2" w:themeShade="BF"/>
        </w:rPr>
        <w:t>procedure</w:t>
      </w:r>
      <w:r w:rsidRPr="00A74E70">
        <w:rPr>
          <w:color w:val="323E4F" w:themeColor="text2" w:themeShade="BF"/>
        </w:rPr>
        <w:t xml:space="preserve"> will also cover the rights of access to personal data for deceased individuals under the AHRA. </w:t>
      </w:r>
    </w:p>
    <w:p w14:paraId="0528EA65" w14:textId="31991402" w:rsidR="00520DC0" w:rsidRPr="00940DD5" w:rsidRDefault="00E1266C" w:rsidP="00520DC0">
      <w:pPr>
        <w:rPr>
          <w:color w:val="323E4F" w:themeColor="text2" w:themeShade="BF"/>
        </w:rPr>
      </w:pPr>
      <w:r>
        <w:rPr>
          <w:color w:val="323E4F" w:themeColor="text2" w:themeShade="BF"/>
        </w:rPr>
        <w:t>This procedure</w:t>
      </w:r>
      <w:r w:rsidR="005D272D" w:rsidRPr="00A74E70">
        <w:rPr>
          <w:color w:val="323E4F" w:themeColor="text2" w:themeShade="BF"/>
        </w:rPr>
        <w:t xml:space="preserve"> provide</w:t>
      </w:r>
      <w:r>
        <w:rPr>
          <w:color w:val="323E4F" w:themeColor="text2" w:themeShade="BF"/>
        </w:rPr>
        <w:t>s</w:t>
      </w:r>
      <w:r w:rsidR="005D272D" w:rsidRPr="00A74E70">
        <w:rPr>
          <w:color w:val="323E4F" w:themeColor="text2" w:themeShade="BF"/>
        </w:rPr>
        <w:t xml:space="preserve"> detailed guidance on when each of the rights </w:t>
      </w:r>
      <w:r>
        <w:rPr>
          <w:color w:val="323E4F" w:themeColor="text2" w:themeShade="BF"/>
        </w:rPr>
        <w:t>apply</w:t>
      </w:r>
      <w:r w:rsidR="005D272D" w:rsidRPr="00A74E70">
        <w:rPr>
          <w:color w:val="323E4F" w:themeColor="text2" w:themeShade="BF"/>
        </w:rPr>
        <w:t xml:space="preserve"> and provide</w:t>
      </w:r>
      <w:r w:rsidR="00AF0DB6">
        <w:rPr>
          <w:color w:val="323E4F" w:themeColor="text2" w:themeShade="BF"/>
        </w:rPr>
        <w:t>s</w:t>
      </w:r>
      <w:r w:rsidR="005D272D" w:rsidRPr="00A74E70">
        <w:rPr>
          <w:color w:val="323E4F" w:themeColor="text2" w:themeShade="BF"/>
        </w:rPr>
        <w:t xml:space="preserve"> procedural guidance on how to process each type of request. </w:t>
      </w:r>
    </w:p>
    <w:p w14:paraId="5E5EFF6F" w14:textId="7C3ACA9B" w:rsidR="00D650C3" w:rsidRPr="008870B5" w:rsidRDefault="00D650C3" w:rsidP="008870B5">
      <w:pPr>
        <w:pStyle w:val="Heading2"/>
        <w:ind w:left="360"/>
        <w:rPr>
          <w:b/>
          <w:bCs/>
        </w:rPr>
      </w:pPr>
      <w:bookmarkStart w:id="20" w:name="_Toc130198020"/>
      <w:bookmarkStart w:id="21" w:name="_Toc134526264"/>
      <w:r w:rsidRPr="008870B5">
        <w:rPr>
          <w:b/>
          <w:bCs/>
        </w:rPr>
        <w:t xml:space="preserve">5 </w:t>
      </w:r>
      <w:r w:rsidR="00AB5820" w:rsidRPr="008870B5">
        <w:rPr>
          <w:b/>
          <w:bCs/>
        </w:rPr>
        <w:t xml:space="preserve">Roles and </w:t>
      </w:r>
      <w:r w:rsidR="00037488" w:rsidRPr="008870B5">
        <w:rPr>
          <w:b/>
          <w:bCs/>
        </w:rPr>
        <w:t xml:space="preserve">Responsibilities </w:t>
      </w:r>
      <w:bookmarkStart w:id="22" w:name="_Toc130198021"/>
      <w:bookmarkStart w:id="23" w:name="_Toc130284048"/>
      <w:bookmarkStart w:id="24" w:name="_Toc130198027"/>
      <w:bookmarkEnd w:id="20"/>
      <w:bookmarkEnd w:id="21"/>
    </w:p>
    <w:p w14:paraId="728DF643" w14:textId="697C3DE2" w:rsidR="00FF6A33" w:rsidRPr="00D14BA5" w:rsidRDefault="00AC695F" w:rsidP="008870B5">
      <w:pPr>
        <w:pStyle w:val="Heading2"/>
      </w:pPr>
      <w:bookmarkStart w:id="25" w:name="_Toc134526265"/>
      <w:r w:rsidRPr="00D14BA5">
        <w:t xml:space="preserve">5.1 </w:t>
      </w:r>
      <w:r w:rsidR="00FF6A33" w:rsidRPr="00D14BA5">
        <w:t>Senior Responsible Person</w:t>
      </w:r>
      <w:bookmarkEnd w:id="22"/>
      <w:bookmarkEnd w:id="23"/>
      <w:bookmarkEnd w:id="25"/>
    </w:p>
    <w:p w14:paraId="476AB75B" w14:textId="4AEADE1A" w:rsidR="00FF6A33" w:rsidRPr="00D14BA5" w:rsidRDefault="00FF6A33" w:rsidP="00F93B27">
      <w:pPr>
        <w:rPr>
          <w:rFonts w:cstheme="minorHAnsi"/>
          <w:color w:val="323E4F" w:themeColor="text2" w:themeShade="BF"/>
        </w:rPr>
      </w:pPr>
      <w:r w:rsidRPr="00D14BA5">
        <w:rPr>
          <w:rFonts w:cstheme="minorHAnsi"/>
          <w:color w:val="323E4F" w:themeColor="text2" w:themeShade="BF"/>
        </w:rPr>
        <w:t>The Senior Responsible Person within the Practice is responsible for ensuring the highest level of organisational commitment to this procedure and the availability of resources to support its implementation. Where appropriate, the Senior Responsible Person may delegate specific tasks to other individuals who have responsibility for</w:t>
      </w:r>
      <w:r w:rsidR="00331C87" w:rsidRPr="00D14BA5">
        <w:rPr>
          <w:rFonts w:cstheme="minorHAnsi"/>
          <w:color w:val="323E4F" w:themeColor="text2" w:themeShade="BF"/>
        </w:rPr>
        <w:t xml:space="preserve"> ensuring all individual rights requests are dealt with in line with this procedure.</w:t>
      </w:r>
    </w:p>
    <w:p w14:paraId="46EA266D" w14:textId="3472029F" w:rsidR="00FF6A33" w:rsidRPr="00D14BA5" w:rsidRDefault="00AC695F" w:rsidP="00C75C12">
      <w:pPr>
        <w:pStyle w:val="Heading2"/>
      </w:pPr>
      <w:bookmarkStart w:id="26" w:name="_Toc130198022"/>
      <w:bookmarkStart w:id="27" w:name="_Toc130284049"/>
      <w:bookmarkStart w:id="28" w:name="_Toc134526266"/>
      <w:r w:rsidRPr="00D14BA5">
        <w:lastRenderedPageBreak/>
        <w:t xml:space="preserve">5.2 </w:t>
      </w:r>
      <w:r w:rsidR="00FF6A33" w:rsidRPr="00D14BA5">
        <w:t>Information Governance Lead</w:t>
      </w:r>
      <w:bookmarkEnd w:id="26"/>
      <w:bookmarkEnd w:id="27"/>
      <w:bookmarkEnd w:id="28"/>
    </w:p>
    <w:p w14:paraId="2E866FA6" w14:textId="471CD146" w:rsidR="00FF6A33" w:rsidRPr="00D14BA5" w:rsidRDefault="00152B33" w:rsidP="00FF6A33">
      <w:pPr>
        <w:rPr>
          <w:rFonts w:cstheme="minorHAnsi"/>
          <w:color w:val="323E4F" w:themeColor="text2" w:themeShade="BF"/>
          <w:highlight w:val="yellow"/>
        </w:rPr>
      </w:pPr>
      <w:r w:rsidRPr="00D14BA5">
        <w:rPr>
          <w:rStyle w:val="normaltextrun"/>
          <w:rFonts w:ascii="Calibri" w:hAnsi="Calibri" w:cs="Calibri"/>
          <w:color w:val="323E4F" w:themeColor="text2" w:themeShade="BF"/>
          <w:shd w:val="clear" w:color="auto" w:fill="FFFFFF"/>
        </w:rPr>
        <w:t xml:space="preserve">The Information Governance (IG) Lead </w:t>
      </w:r>
      <w:r w:rsidR="00340894" w:rsidRPr="00D14BA5">
        <w:rPr>
          <w:rStyle w:val="normaltextrun"/>
          <w:rFonts w:ascii="Calibri" w:hAnsi="Calibri" w:cs="Calibri"/>
          <w:color w:val="323E4F" w:themeColor="text2" w:themeShade="BF"/>
          <w:shd w:val="clear" w:color="auto" w:fill="FFFFFF"/>
        </w:rPr>
        <w:t xml:space="preserve">will receive specialist training in relation to individuals’ rights and </w:t>
      </w:r>
      <w:r w:rsidRPr="00D14BA5">
        <w:rPr>
          <w:rStyle w:val="normaltextrun"/>
          <w:rFonts w:ascii="Calibri" w:hAnsi="Calibri" w:cs="Calibri"/>
          <w:color w:val="323E4F" w:themeColor="text2" w:themeShade="BF"/>
          <w:shd w:val="clear" w:color="auto" w:fill="FFFFFF"/>
        </w:rPr>
        <w:t>is</w:t>
      </w:r>
      <w:r w:rsidRPr="00D14BA5">
        <w:rPr>
          <w:rStyle w:val="normaltextrun"/>
          <w:rFonts w:ascii="Calibri" w:hAnsi="Calibri" w:cs="Calibri"/>
          <w:b/>
          <w:bCs/>
          <w:color w:val="323E4F" w:themeColor="text2" w:themeShade="BF"/>
          <w:shd w:val="clear" w:color="auto" w:fill="FFFFFF"/>
        </w:rPr>
        <w:t xml:space="preserve"> </w:t>
      </w:r>
      <w:r w:rsidRPr="00D14BA5">
        <w:rPr>
          <w:rStyle w:val="normaltextrun"/>
          <w:rFonts w:ascii="Calibri" w:hAnsi="Calibri" w:cs="Calibri"/>
          <w:color w:val="323E4F" w:themeColor="text2" w:themeShade="BF"/>
          <w:shd w:val="clear" w:color="auto" w:fill="FFFFFF"/>
        </w:rPr>
        <w:t xml:space="preserve">responsible for </w:t>
      </w:r>
      <w:r w:rsidR="00D16473" w:rsidRPr="00D14BA5">
        <w:rPr>
          <w:rFonts w:cstheme="minorHAnsi"/>
          <w:color w:val="323E4F" w:themeColor="text2" w:themeShade="BF"/>
        </w:rPr>
        <w:t>overseeing</w:t>
      </w:r>
      <w:r w:rsidRPr="00D14BA5">
        <w:rPr>
          <w:rFonts w:cstheme="minorHAnsi"/>
          <w:color w:val="323E4F" w:themeColor="text2" w:themeShade="BF"/>
        </w:rPr>
        <w:t xml:space="preserve"> the day-to-day duties relat</w:t>
      </w:r>
      <w:r w:rsidR="00593E16" w:rsidRPr="00D14BA5">
        <w:rPr>
          <w:rFonts w:cstheme="minorHAnsi"/>
          <w:color w:val="323E4F" w:themeColor="text2" w:themeShade="BF"/>
        </w:rPr>
        <w:t>ing to</w:t>
      </w:r>
      <w:r w:rsidRPr="00D14BA5">
        <w:rPr>
          <w:rFonts w:cstheme="minorHAnsi"/>
          <w:color w:val="323E4F" w:themeColor="text2" w:themeShade="BF"/>
        </w:rPr>
        <w:t xml:space="preserve"> </w:t>
      </w:r>
      <w:r w:rsidR="00593E16" w:rsidRPr="00D14BA5">
        <w:rPr>
          <w:rFonts w:cstheme="minorHAnsi"/>
          <w:color w:val="323E4F" w:themeColor="text2" w:themeShade="BF"/>
        </w:rPr>
        <w:t>individual</w:t>
      </w:r>
      <w:r w:rsidR="00340894" w:rsidRPr="00D14BA5">
        <w:rPr>
          <w:rFonts w:cstheme="minorHAnsi"/>
          <w:color w:val="323E4F" w:themeColor="text2" w:themeShade="BF"/>
        </w:rPr>
        <w:t>s’</w:t>
      </w:r>
      <w:r w:rsidRPr="00D14BA5">
        <w:rPr>
          <w:rFonts w:cstheme="minorHAnsi"/>
          <w:color w:val="323E4F" w:themeColor="text2" w:themeShade="BF"/>
        </w:rPr>
        <w:t xml:space="preserve"> rights</w:t>
      </w:r>
      <w:r w:rsidRPr="00D14BA5">
        <w:rPr>
          <w:rStyle w:val="normaltextrun"/>
          <w:rFonts w:ascii="Calibri" w:hAnsi="Calibri" w:cs="Calibri"/>
          <w:color w:val="323E4F" w:themeColor="text2" w:themeShade="BF"/>
          <w:shd w:val="clear" w:color="auto" w:fill="FFFFFF"/>
        </w:rPr>
        <w:t xml:space="preserve">. </w:t>
      </w:r>
      <w:r w:rsidR="00D16473" w:rsidRPr="00D14BA5">
        <w:rPr>
          <w:rFonts w:cstheme="minorHAnsi"/>
          <w:color w:val="323E4F" w:themeColor="text2" w:themeShade="BF"/>
        </w:rPr>
        <w:t xml:space="preserve">Where appropriate, the IG Lead may delegate specific tasks to other individuals who have </w:t>
      </w:r>
      <w:r w:rsidR="00340894" w:rsidRPr="00D14BA5">
        <w:rPr>
          <w:rFonts w:cstheme="minorHAnsi"/>
          <w:color w:val="323E4F" w:themeColor="text2" w:themeShade="BF"/>
        </w:rPr>
        <w:t>received appropriate training.</w:t>
      </w:r>
      <w:r w:rsidR="00D16473" w:rsidRPr="00D14BA5">
        <w:rPr>
          <w:rFonts w:cstheme="minorHAnsi"/>
          <w:color w:val="323E4F" w:themeColor="text2" w:themeShade="BF"/>
        </w:rPr>
        <w:t xml:space="preserve"> </w:t>
      </w:r>
      <w:r w:rsidR="00340894" w:rsidRPr="00D14BA5">
        <w:rPr>
          <w:rFonts w:cstheme="minorHAnsi"/>
          <w:color w:val="323E4F" w:themeColor="text2" w:themeShade="BF"/>
        </w:rPr>
        <w:t xml:space="preserve">The </w:t>
      </w:r>
      <w:r w:rsidRPr="00D14BA5">
        <w:rPr>
          <w:rStyle w:val="normaltextrun"/>
          <w:rFonts w:ascii="Calibri" w:hAnsi="Calibri" w:cs="Calibri"/>
          <w:color w:val="323E4F" w:themeColor="text2" w:themeShade="BF"/>
          <w:shd w:val="clear" w:color="auto" w:fill="FFFFFF"/>
        </w:rPr>
        <w:t>IG Lead is also responsible for ensuring all staff are familiar with the procedure by having suitable access to this document and monitoring compliance against this procedure. </w:t>
      </w:r>
      <w:r w:rsidRPr="00D14BA5">
        <w:rPr>
          <w:rStyle w:val="eop"/>
          <w:rFonts w:ascii="Calibri" w:hAnsi="Calibri" w:cs="Calibri"/>
          <w:color w:val="323E4F" w:themeColor="text2" w:themeShade="BF"/>
          <w:shd w:val="clear" w:color="auto" w:fill="FFFFFF"/>
        </w:rPr>
        <w:t> </w:t>
      </w:r>
      <w:r w:rsidR="00FF6A33" w:rsidRPr="00D14BA5">
        <w:rPr>
          <w:rFonts w:cstheme="minorHAnsi"/>
          <w:color w:val="323E4F" w:themeColor="text2" w:themeShade="BF"/>
        </w:rPr>
        <w:t xml:space="preserve"> </w:t>
      </w:r>
    </w:p>
    <w:p w14:paraId="253FEB87" w14:textId="1FD812BB" w:rsidR="00FF6A33" w:rsidRPr="00EF1651" w:rsidRDefault="00AC695F" w:rsidP="00C75C12">
      <w:pPr>
        <w:pStyle w:val="Heading2"/>
      </w:pPr>
      <w:bookmarkStart w:id="29" w:name="_Toc130198023"/>
      <w:bookmarkStart w:id="30" w:name="_Toc130284050"/>
      <w:bookmarkStart w:id="31" w:name="_Toc134526267"/>
      <w:r w:rsidRPr="00EF1651">
        <w:t xml:space="preserve">5.3 </w:t>
      </w:r>
      <w:r w:rsidR="00FF6A33" w:rsidRPr="00EF1651">
        <w:t>Data Protection Officer</w:t>
      </w:r>
      <w:bookmarkEnd w:id="29"/>
      <w:bookmarkEnd w:id="30"/>
      <w:bookmarkEnd w:id="31"/>
    </w:p>
    <w:p w14:paraId="2024E174" w14:textId="300ED576" w:rsidR="00FF6A33" w:rsidRPr="00D14BA5" w:rsidRDefault="00FF6A33" w:rsidP="00FF6A33">
      <w:pPr>
        <w:rPr>
          <w:rFonts w:cstheme="minorHAnsi"/>
          <w:color w:val="323E4F" w:themeColor="text2" w:themeShade="BF"/>
        </w:rPr>
      </w:pPr>
      <w:r w:rsidRPr="00D14BA5">
        <w:rPr>
          <w:rFonts w:cstheme="minorHAnsi"/>
          <w:color w:val="323E4F" w:themeColor="text2" w:themeShade="BF"/>
        </w:rPr>
        <w:t xml:space="preserve">The Data Protection Officer (DPO) will provide independent risk-based advice to support the Practice in its decision making. </w:t>
      </w:r>
    </w:p>
    <w:p w14:paraId="41E9E367" w14:textId="2498FC56" w:rsidR="00FF6A33" w:rsidRPr="00D14BA5" w:rsidRDefault="00FF6A33" w:rsidP="00FF6A33">
      <w:pPr>
        <w:rPr>
          <w:rFonts w:cstheme="minorHAnsi"/>
          <w:color w:val="323E4F" w:themeColor="text2" w:themeShade="BF"/>
        </w:rPr>
      </w:pPr>
      <w:r w:rsidRPr="00D14BA5">
        <w:rPr>
          <w:rFonts w:cstheme="minorHAnsi"/>
          <w:color w:val="323E4F" w:themeColor="text2" w:themeShade="BF"/>
        </w:rPr>
        <w:t xml:space="preserve">The DPO can provide advice on: </w:t>
      </w:r>
    </w:p>
    <w:p w14:paraId="44C5AC1A" w14:textId="5F53F5ED" w:rsidR="00FF6A33" w:rsidRPr="00D14BA5" w:rsidRDefault="00331C87" w:rsidP="00D650C3">
      <w:pPr>
        <w:pStyle w:val="ListParagraph"/>
        <w:numPr>
          <w:ilvl w:val="0"/>
          <w:numId w:val="66"/>
        </w:numPr>
        <w:rPr>
          <w:rFonts w:cstheme="minorHAnsi"/>
          <w:color w:val="323E4F" w:themeColor="text2" w:themeShade="BF"/>
        </w:rPr>
      </w:pPr>
      <w:r w:rsidRPr="00D14BA5">
        <w:rPr>
          <w:rFonts w:cstheme="minorHAnsi"/>
          <w:color w:val="323E4F" w:themeColor="text2" w:themeShade="BF"/>
        </w:rPr>
        <w:t xml:space="preserve">Individual </w:t>
      </w:r>
      <w:r w:rsidR="00340894" w:rsidRPr="00D14BA5">
        <w:rPr>
          <w:rFonts w:cstheme="minorHAnsi"/>
          <w:color w:val="323E4F" w:themeColor="text2" w:themeShade="BF"/>
        </w:rPr>
        <w:t>r</w:t>
      </w:r>
      <w:r w:rsidRPr="00D14BA5">
        <w:rPr>
          <w:rFonts w:cstheme="minorHAnsi"/>
          <w:color w:val="323E4F" w:themeColor="text2" w:themeShade="BF"/>
        </w:rPr>
        <w:t xml:space="preserve">ights </w:t>
      </w:r>
      <w:r w:rsidR="002975C2" w:rsidRPr="00D14BA5">
        <w:rPr>
          <w:rFonts w:cstheme="minorHAnsi"/>
          <w:color w:val="323E4F" w:themeColor="text2" w:themeShade="BF"/>
        </w:rPr>
        <w:t xml:space="preserve">requests </w:t>
      </w:r>
      <w:r w:rsidRPr="00D14BA5">
        <w:rPr>
          <w:rFonts w:cstheme="minorHAnsi"/>
          <w:color w:val="323E4F" w:themeColor="text2" w:themeShade="BF"/>
        </w:rPr>
        <w:t xml:space="preserve">and </w:t>
      </w:r>
      <w:r w:rsidR="00E2160A" w:rsidRPr="00D14BA5">
        <w:rPr>
          <w:rFonts w:cstheme="minorHAnsi"/>
          <w:color w:val="323E4F" w:themeColor="text2" w:themeShade="BF"/>
        </w:rPr>
        <w:t xml:space="preserve">under what context these </w:t>
      </w:r>
      <w:r w:rsidRPr="00D14BA5">
        <w:rPr>
          <w:rFonts w:cstheme="minorHAnsi"/>
          <w:color w:val="323E4F" w:themeColor="text2" w:themeShade="BF"/>
        </w:rPr>
        <w:t>apply</w:t>
      </w:r>
    </w:p>
    <w:p w14:paraId="1546A841" w14:textId="3DD4F9F2" w:rsidR="002975C2" w:rsidRPr="00D14BA5" w:rsidRDefault="00D44AE8" w:rsidP="00D650C3">
      <w:pPr>
        <w:pStyle w:val="ListParagraph"/>
        <w:numPr>
          <w:ilvl w:val="0"/>
          <w:numId w:val="65"/>
        </w:numPr>
        <w:rPr>
          <w:rFonts w:cstheme="minorHAnsi"/>
          <w:color w:val="323E4F" w:themeColor="text2" w:themeShade="BF"/>
        </w:rPr>
      </w:pPr>
      <w:r w:rsidRPr="00D14BA5">
        <w:rPr>
          <w:rFonts w:cstheme="minorHAnsi"/>
          <w:color w:val="323E4F" w:themeColor="text2" w:themeShade="BF"/>
        </w:rPr>
        <w:t xml:space="preserve">Provision of privacy information </w:t>
      </w:r>
    </w:p>
    <w:p w14:paraId="37140A6B" w14:textId="330E5BDE" w:rsidR="00E2160A" w:rsidRPr="00D14BA5" w:rsidRDefault="00E2160A" w:rsidP="00D650C3">
      <w:pPr>
        <w:pStyle w:val="ListParagraph"/>
        <w:numPr>
          <w:ilvl w:val="0"/>
          <w:numId w:val="66"/>
        </w:numPr>
        <w:rPr>
          <w:rFonts w:cstheme="minorHAnsi"/>
          <w:color w:val="323E4F" w:themeColor="text2" w:themeShade="BF"/>
        </w:rPr>
      </w:pPr>
      <w:r w:rsidRPr="00D14BA5">
        <w:rPr>
          <w:rFonts w:cstheme="minorHAnsi"/>
          <w:color w:val="323E4F" w:themeColor="text2" w:themeShade="BF"/>
        </w:rPr>
        <w:t>Processing requests, timeframes, extensions</w:t>
      </w:r>
      <w:r w:rsidR="00D44AE8" w:rsidRPr="00D14BA5">
        <w:rPr>
          <w:rFonts w:cstheme="minorHAnsi"/>
          <w:color w:val="323E4F" w:themeColor="text2" w:themeShade="BF"/>
        </w:rPr>
        <w:t xml:space="preserve">, </w:t>
      </w:r>
      <w:proofErr w:type="gramStart"/>
      <w:r w:rsidR="00D44AE8" w:rsidRPr="00D14BA5">
        <w:rPr>
          <w:rFonts w:cstheme="minorHAnsi"/>
          <w:color w:val="323E4F" w:themeColor="text2" w:themeShade="BF"/>
        </w:rPr>
        <w:t>refusal</w:t>
      </w:r>
      <w:proofErr w:type="gramEnd"/>
      <w:r w:rsidR="00D44AE8" w:rsidRPr="00D14BA5">
        <w:rPr>
          <w:rFonts w:cstheme="minorHAnsi"/>
          <w:color w:val="323E4F" w:themeColor="text2" w:themeShade="BF"/>
        </w:rPr>
        <w:t xml:space="preserve"> and exemptions </w:t>
      </w:r>
    </w:p>
    <w:p w14:paraId="73B86096" w14:textId="63FD51CB" w:rsidR="00E2160A" w:rsidRPr="00D14BA5" w:rsidRDefault="00D44AE8" w:rsidP="00D44AE8">
      <w:pPr>
        <w:pStyle w:val="ListParagraph"/>
        <w:numPr>
          <w:ilvl w:val="0"/>
          <w:numId w:val="66"/>
        </w:numPr>
        <w:rPr>
          <w:rFonts w:cstheme="minorHAnsi"/>
          <w:color w:val="323E4F" w:themeColor="text2" w:themeShade="BF"/>
        </w:rPr>
      </w:pPr>
      <w:r w:rsidRPr="00D14BA5">
        <w:rPr>
          <w:rFonts w:cstheme="minorHAnsi"/>
          <w:color w:val="323E4F" w:themeColor="text2" w:themeShade="BF"/>
        </w:rPr>
        <w:t>C</w:t>
      </w:r>
      <w:r w:rsidR="00340894" w:rsidRPr="00D14BA5">
        <w:rPr>
          <w:rFonts w:cstheme="minorHAnsi"/>
          <w:color w:val="323E4F" w:themeColor="text2" w:themeShade="BF"/>
        </w:rPr>
        <w:t xml:space="preserve">omplex </w:t>
      </w:r>
      <w:r w:rsidR="00E2160A" w:rsidRPr="00D14BA5">
        <w:rPr>
          <w:rFonts w:cstheme="minorHAnsi"/>
          <w:color w:val="323E4F" w:themeColor="text2" w:themeShade="BF"/>
        </w:rPr>
        <w:t>responses</w:t>
      </w:r>
    </w:p>
    <w:p w14:paraId="0B184835" w14:textId="303D74D0" w:rsidR="00A46770" w:rsidRPr="00D14BA5" w:rsidRDefault="00A46770" w:rsidP="00D44AE8">
      <w:pPr>
        <w:pStyle w:val="ListParagraph"/>
        <w:numPr>
          <w:ilvl w:val="0"/>
          <w:numId w:val="66"/>
        </w:numPr>
        <w:rPr>
          <w:rFonts w:cstheme="minorHAnsi"/>
          <w:color w:val="323E4F" w:themeColor="text2" w:themeShade="BF"/>
        </w:rPr>
      </w:pPr>
      <w:r w:rsidRPr="00D14BA5">
        <w:rPr>
          <w:rFonts w:cstheme="minorHAnsi"/>
          <w:color w:val="323E4F" w:themeColor="text2" w:themeShade="BF"/>
        </w:rPr>
        <w:t xml:space="preserve">Legitimate interests </w:t>
      </w:r>
    </w:p>
    <w:p w14:paraId="6B6DCE21" w14:textId="72554CE1" w:rsidR="00A46770" w:rsidRPr="00D14BA5" w:rsidRDefault="00A46770" w:rsidP="00D650C3">
      <w:pPr>
        <w:pStyle w:val="ListParagraph"/>
        <w:numPr>
          <w:ilvl w:val="0"/>
          <w:numId w:val="66"/>
        </w:numPr>
        <w:rPr>
          <w:rFonts w:cstheme="minorHAnsi"/>
          <w:color w:val="323E4F" w:themeColor="text2" w:themeShade="BF"/>
        </w:rPr>
      </w:pPr>
      <w:r w:rsidRPr="00D14BA5">
        <w:rPr>
          <w:rFonts w:cstheme="minorHAnsi"/>
          <w:color w:val="323E4F" w:themeColor="text2" w:themeShade="BF"/>
        </w:rPr>
        <w:t xml:space="preserve">Erasure of data </w:t>
      </w:r>
    </w:p>
    <w:p w14:paraId="593F52B8" w14:textId="55D9A4B0" w:rsidR="00B177B6" w:rsidRPr="00D14BA5" w:rsidRDefault="00B177B6" w:rsidP="00B177B6">
      <w:pPr>
        <w:rPr>
          <w:rFonts w:cstheme="minorHAnsi"/>
          <w:color w:val="323E4F" w:themeColor="text2" w:themeShade="BF"/>
        </w:rPr>
      </w:pPr>
      <w:r w:rsidRPr="00D14BA5">
        <w:rPr>
          <w:rFonts w:cstheme="minorHAnsi"/>
          <w:color w:val="323E4F" w:themeColor="text2" w:themeShade="BF"/>
        </w:rPr>
        <w:t xml:space="preserve">The Data Protection Officer for </w:t>
      </w:r>
      <w:r w:rsidR="00676F05">
        <w:t>Pontypool Medical Centre</w:t>
      </w:r>
      <w:r w:rsidR="00676F05">
        <w:t xml:space="preserve"> </w:t>
      </w:r>
      <w:r w:rsidRPr="00D14BA5">
        <w:rPr>
          <w:rFonts w:cstheme="minorHAnsi"/>
          <w:color w:val="323E4F" w:themeColor="text2" w:themeShade="BF"/>
        </w:rPr>
        <w:t xml:space="preserve">is the Digital Health and Care Wales (DHCW) Data Protection Officer Support Service. </w:t>
      </w:r>
    </w:p>
    <w:p w14:paraId="09F1C7F3" w14:textId="22E0A2B0" w:rsidR="00B177B6" w:rsidRDefault="00B177B6" w:rsidP="00F93B27">
      <w:pPr>
        <w:rPr>
          <w:rFonts w:cstheme="minorHAnsi"/>
        </w:rPr>
      </w:pPr>
      <w:r w:rsidRPr="00D14BA5">
        <w:rPr>
          <w:rFonts w:cstheme="minorHAnsi"/>
          <w:color w:val="323E4F" w:themeColor="text2" w:themeShade="BF"/>
        </w:rPr>
        <w:t xml:space="preserve">The DPO can be contacted by emailing </w:t>
      </w:r>
      <w:hyperlink r:id="rId11" w:tgtFrame="_blank" w:history="1">
        <w:r w:rsidRPr="008067AD">
          <w:rPr>
            <w:rStyle w:val="Hyperlink"/>
            <w:rFonts w:cstheme="minorHAnsi"/>
          </w:rPr>
          <w:t>DHCWGMPDPO@wales.nhs.uk</w:t>
        </w:r>
      </w:hyperlink>
      <w:r w:rsidRPr="008067AD">
        <w:rPr>
          <w:rFonts w:cstheme="minorHAnsi"/>
        </w:rPr>
        <w:t xml:space="preserve">. </w:t>
      </w:r>
    </w:p>
    <w:p w14:paraId="27558F33" w14:textId="253220BD" w:rsidR="00F93B27" w:rsidRPr="008870B5" w:rsidRDefault="00AC695F" w:rsidP="00C75C12">
      <w:pPr>
        <w:pStyle w:val="Heading2"/>
        <w:rPr>
          <w:rFonts w:cstheme="minorHAnsi"/>
        </w:rPr>
      </w:pPr>
      <w:bookmarkStart w:id="32" w:name="_Toc134526268"/>
      <w:r w:rsidRPr="008870B5">
        <w:t xml:space="preserve">5.4 </w:t>
      </w:r>
      <w:r w:rsidR="00F93B27" w:rsidRPr="008870B5">
        <w:t>Caldicott Guardian</w:t>
      </w:r>
      <w:bookmarkEnd w:id="32"/>
    </w:p>
    <w:p w14:paraId="49A632D7" w14:textId="67FCDCB1" w:rsidR="00F93B27" w:rsidRPr="00D14BA5" w:rsidRDefault="00F93B27" w:rsidP="00F93B27">
      <w:pPr>
        <w:rPr>
          <w:rFonts w:cstheme="minorHAnsi"/>
          <w:color w:val="323E4F" w:themeColor="text2" w:themeShade="BF"/>
        </w:rPr>
      </w:pPr>
      <w:r w:rsidRPr="00D14BA5">
        <w:rPr>
          <w:rFonts w:cstheme="minorHAnsi"/>
          <w:color w:val="323E4F" w:themeColor="text2" w:themeShade="BF"/>
        </w:rPr>
        <w:t>The Caldicott Guardian has responsibility for</w:t>
      </w:r>
      <w:r w:rsidR="00B177B6" w:rsidRPr="00D14BA5">
        <w:rPr>
          <w:rFonts w:cstheme="minorHAnsi"/>
          <w:color w:val="323E4F" w:themeColor="text2" w:themeShade="BF"/>
        </w:rPr>
        <w:t xml:space="preserve"> </w:t>
      </w:r>
      <w:r w:rsidR="00E520E6" w:rsidRPr="00D14BA5">
        <w:rPr>
          <w:rFonts w:cstheme="minorHAnsi"/>
          <w:color w:val="323E4F" w:themeColor="text2" w:themeShade="BF"/>
        </w:rPr>
        <w:t xml:space="preserve">assisting the IG Lead, or other nominated individual, </w:t>
      </w:r>
      <w:r w:rsidR="00951A20" w:rsidRPr="00D14BA5">
        <w:rPr>
          <w:rFonts w:cstheme="minorHAnsi"/>
          <w:color w:val="323E4F" w:themeColor="text2" w:themeShade="BF"/>
        </w:rPr>
        <w:t xml:space="preserve">in processing complex requests, </w:t>
      </w:r>
      <w:r w:rsidR="00392861" w:rsidRPr="00D14BA5">
        <w:rPr>
          <w:rFonts w:cstheme="minorHAnsi"/>
          <w:color w:val="323E4F" w:themeColor="text2" w:themeShade="BF"/>
        </w:rPr>
        <w:t xml:space="preserve">particularly </w:t>
      </w:r>
      <w:r w:rsidR="00951A20" w:rsidRPr="00D14BA5">
        <w:rPr>
          <w:rFonts w:cstheme="minorHAnsi"/>
          <w:color w:val="323E4F" w:themeColor="text2" w:themeShade="BF"/>
        </w:rPr>
        <w:t>where there is an ethical or clinical consideration. This includes:</w:t>
      </w:r>
    </w:p>
    <w:p w14:paraId="4C18FD99" w14:textId="7EFF6CC0" w:rsidR="00392861" w:rsidRPr="00D14BA5" w:rsidRDefault="00392861" w:rsidP="00951A20">
      <w:pPr>
        <w:pStyle w:val="ListParagraph"/>
        <w:numPr>
          <w:ilvl w:val="0"/>
          <w:numId w:val="64"/>
        </w:numPr>
        <w:rPr>
          <w:rFonts w:cstheme="minorHAnsi"/>
          <w:color w:val="323E4F" w:themeColor="text2" w:themeShade="BF"/>
        </w:rPr>
      </w:pPr>
      <w:r w:rsidRPr="00D14BA5">
        <w:rPr>
          <w:rFonts w:cstheme="minorHAnsi"/>
          <w:color w:val="323E4F" w:themeColor="text2" w:themeShade="BF"/>
        </w:rPr>
        <w:t xml:space="preserve">Where redactions </w:t>
      </w:r>
      <w:r w:rsidR="008B497A" w:rsidRPr="00D14BA5">
        <w:rPr>
          <w:rFonts w:cstheme="minorHAnsi"/>
          <w:color w:val="323E4F" w:themeColor="text2" w:themeShade="BF"/>
        </w:rPr>
        <w:t>for serious harm are considered</w:t>
      </w:r>
    </w:p>
    <w:p w14:paraId="023E2F3E" w14:textId="6D5E1E16" w:rsidR="008F495F" w:rsidRPr="00D14BA5" w:rsidRDefault="008F495F" w:rsidP="00951A20">
      <w:pPr>
        <w:pStyle w:val="ListParagraph"/>
        <w:numPr>
          <w:ilvl w:val="0"/>
          <w:numId w:val="64"/>
        </w:numPr>
        <w:rPr>
          <w:rFonts w:cstheme="minorHAnsi"/>
          <w:color w:val="323E4F" w:themeColor="text2" w:themeShade="BF"/>
        </w:rPr>
      </w:pPr>
      <w:r w:rsidRPr="00D14BA5">
        <w:rPr>
          <w:rFonts w:cstheme="minorHAnsi"/>
          <w:color w:val="323E4F" w:themeColor="text2" w:themeShade="BF"/>
        </w:rPr>
        <w:t>Where the accuracy of clinical information is called into question</w:t>
      </w:r>
    </w:p>
    <w:p w14:paraId="7C92D968" w14:textId="0798FB18" w:rsidR="008F495F" w:rsidRPr="00D14BA5" w:rsidRDefault="00173E4B" w:rsidP="00951A20">
      <w:pPr>
        <w:pStyle w:val="ListParagraph"/>
        <w:numPr>
          <w:ilvl w:val="0"/>
          <w:numId w:val="64"/>
        </w:numPr>
        <w:rPr>
          <w:rFonts w:cstheme="minorHAnsi"/>
          <w:color w:val="323E4F" w:themeColor="text2" w:themeShade="BF"/>
        </w:rPr>
      </w:pPr>
      <w:r w:rsidRPr="00D14BA5">
        <w:rPr>
          <w:rFonts w:cstheme="minorHAnsi"/>
          <w:color w:val="323E4F" w:themeColor="text2" w:themeShade="BF"/>
        </w:rPr>
        <w:t>Requests relating to deceased individuals</w:t>
      </w:r>
      <w:r w:rsidR="003101B3" w:rsidRPr="00D14BA5">
        <w:rPr>
          <w:rFonts w:cstheme="minorHAnsi"/>
          <w:color w:val="323E4F" w:themeColor="text2" w:themeShade="BF"/>
        </w:rPr>
        <w:t xml:space="preserve"> where appropriate authority is not in place</w:t>
      </w:r>
    </w:p>
    <w:p w14:paraId="32E3E2BF" w14:textId="7B5FDDA2" w:rsidR="00951A20" w:rsidRPr="00D14BA5" w:rsidRDefault="00951A20" w:rsidP="00951A20">
      <w:pPr>
        <w:pStyle w:val="ListParagraph"/>
        <w:numPr>
          <w:ilvl w:val="0"/>
          <w:numId w:val="64"/>
        </w:numPr>
        <w:rPr>
          <w:rFonts w:cstheme="minorHAnsi"/>
          <w:color w:val="323E4F" w:themeColor="text2" w:themeShade="BF"/>
        </w:rPr>
      </w:pPr>
      <w:r w:rsidRPr="00D14BA5">
        <w:rPr>
          <w:rFonts w:cstheme="minorHAnsi"/>
          <w:color w:val="323E4F" w:themeColor="text2" w:themeShade="BF"/>
        </w:rPr>
        <w:t xml:space="preserve">Requests relating to </w:t>
      </w:r>
      <w:r w:rsidR="00985F41" w:rsidRPr="00D14BA5">
        <w:rPr>
          <w:rFonts w:cstheme="minorHAnsi"/>
          <w:color w:val="323E4F" w:themeColor="text2" w:themeShade="BF"/>
        </w:rPr>
        <w:t xml:space="preserve">individuals who lack </w:t>
      </w:r>
      <w:r w:rsidR="00A46770" w:rsidRPr="00D14BA5">
        <w:rPr>
          <w:rFonts w:cstheme="minorHAnsi"/>
          <w:color w:val="323E4F" w:themeColor="text2" w:themeShade="BF"/>
        </w:rPr>
        <w:t xml:space="preserve">mental </w:t>
      </w:r>
      <w:r w:rsidR="00985F41" w:rsidRPr="00D14BA5">
        <w:rPr>
          <w:rFonts w:cstheme="minorHAnsi"/>
          <w:color w:val="323E4F" w:themeColor="text2" w:themeShade="BF"/>
        </w:rPr>
        <w:t>capacity</w:t>
      </w:r>
    </w:p>
    <w:p w14:paraId="3ECC7E51" w14:textId="2F8EF7FA" w:rsidR="00985F41" w:rsidRPr="00D14BA5" w:rsidRDefault="00985F41" w:rsidP="00951A20">
      <w:pPr>
        <w:pStyle w:val="ListParagraph"/>
        <w:numPr>
          <w:ilvl w:val="0"/>
          <w:numId w:val="64"/>
        </w:numPr>
        <w:rPr>
          <w:rFonts w:cstheme="minorHAnsi"/>
          <w:color w:val="323E4F" w:themeColor="text2" w:themeShade="BF"/>
        </w:rPr>
      </w:pPr>
      <w:r w:rsidRPr="00D14BA5">
        <w:rPr>
          <w:rFonts w:cstheme="minorHAnsi"/>
          <w:color w:val="323E4F" w:themeColor="text2" w:themeShade="BF"/>
        </w:rPr>
        <w:t xml:space="preserve">Requests relating to children where it is necessary to assess Gillick </w:t>
      </w:r>
      <w:r w:rsidR="003101B3" w:rsidRPr="00D14BA5">
        <w:rPr>
          <w:rFonts w:cstheme="minorHAnsi"/>
          <w:color w:val="323E4F" w:themeColor="text2" w:themeShade="BF"/>
        </w:rPr>
        <w:t>Competence</w:t>
      </w:r>
    </w:p>
    <w:p w14:paraId="2BE66319" w14:textId="6C70E134" w:rsidR="00985F41" w:rsidRPr="00D14BA5" w:rsidRDefault="00985F41" w:rsidP="00951A20">
      <w:pPr>
        <w:pStyle w:val="ListParagraph"/>
        <w:numPr>
          <w:ilvl w:val="0"/>
          <w:numId w:val="64"/>
        </w:numPr>
        <w:rPr>
          <w:rFonts w:cstheme="minorHAnsi"/>
          <w:color w:val="323E4F" w:themeColor="text2" w:themeShade="BF"/>
        </w:rPr>
      </w:pPr>
      <w:r w:rsidRPr="00D14BA5">
        <w:rPr>
          <w:rFonts w:cstheme="minorHAnsi"/>
          <w:color w:val="323E4F" w:themeColor="text2" w:themeShade="BF"/>
        </w:rPr>
        <w:t>Requests relating to children where</w:t>
      </w:r>
      <w:r w:rsidR="00392861" w:rsidRPr="00D14BA5">
        <w:rPr>
          <w:rFonts w:cstheme="minorHAnsi"/>
          <w:color w:val="323E4F" w:themeColor="text2" w:themeShade="BF"/>
        </w:rPr>
        <w:t xml:space="preserve"> the best interests of the child need to be assessed</w:t>
      </w:r>
    </w:p>
    <w:p w14:paraId="342C0044" w14:textId="226F7341" w:rsidR="00732E41" w:rsidRPr="00D14BA5" w:rsidRDefault="00732E41" w:rsidP="00D650C3">
      <w:pPr>
        <w:pStyle w:val="ListParagraph"/>
        <w:numPr>
          <w:ilvl w:val="0"/>
          <w:numId w:val="64"/>
        </w:numPr>
        <w:rPr>
          <w:rFonts w:cstheme="minorHAnsi"/>
          <w:color w:val="323E4F" w:themeColor="text2" w:themeShade="BF"/>
        </w:rPr>
      </w:pPr>
      <w:r w:rsidRPr="00D14BA5">
        <w:rPr>
          <w:rFonts w:cstheme="minorHAnsi"/>
          <w:color w:val="323E4F" w:themeColor="text2" w:themeShade="BF"/>
        </w:rPr>
        <w:t>Where informing third parties of rectification, restriction or erasure of information would prove impossible or involve disproportionate effort</w:t>
      </w:r>
    </w:p>
    <w:p w14:paraId="6C709A66" w14:textId="5C82C34B" w:rsidR="00F93B27" w:rsidRPr="00D14BA5" w:rsidRDefault="00D650C3" w:rsidP="00C75C12">
      <w:pPr>
        <w:pStyle w:val="Heading2"/>
      </w:pPr>
      <w:bookmarkStart w:id="33" w:name="_Toc134526269"/>
      <w:r w:rsidRPr="00D14BA5">
        <w:t xml:space="preserve">5.5 </w:t>
      </w:r>
      <w:r w:rsidR="00FF6A33" w:rsidRPr="00D14BA5">
        <w:t>All Staff</w:t>
      </w:r>
      <w:bookmarkEnd w:id="33"/>
    </w:p>
    <w:p w14:paraId="4060C3F1" w14:textId="33C98C81" w:rsidR="00FF6A33" w:rsidRPr="00D14BA5" w:rsidRDefault="00FF6A33" w:rsidP="00FF6A33">
      <w:pPr>
        <w:rPr>
          <w:rFonts w:cstheme="minorHAnsi"/>
          <w:color w:val="323E4F" w:themeColor="text2" w:themeShade="BF"/>
        </w:rPr>
      </w:pPr>
      <w:bookmarkStart w:id="34" w:name="_Hlk130470446"/>
      <w:r w:rsidRPr="00D14BA5">
        <w:rPr>
          <w:rFonts w:cstheme="minorHAnsi"/>
          <w:color w:val="323E4F" w:themeColor="text2" w:themeShade="BF"/>
        </w:rPr>
        <w:t xml:space="preserve">All staff have a responsibility to familiarise themselves with the Practice’s </w:t>
      </w:r>
      <w:r w:rsidR="00331C87" w:rsidRPr="00D14BA5">
        <w:rPr>
          <w:rFonts w:cstheme="minorHAnsi"/>
          <w:color w:val="323E4F" w:themeColor="text2" w:themeShade="BF"/>
        </w:rPr>
        <w:t>Individual Rights</w:t>
      </w:r>
      <w:r w:rsidR="003B60B9" w:rsidRPr="00D14BA5">
        <w:rPr>
          <w:rFonts w:cstheme="minorHAnsi"/>
          <w:color w:val="323E4F" w:themeColor="text2" w:themeShade="BF"/>
        </w:rPr>
        <w:t xml:space="preserve"> </w:t>
      </w:r>
      <w:r w:rsidRPr="00D14BA5">
        <w:rPr>
          <w:rFonts w:cstheme="minorHAnsi"/>
          <w:color w:val="323E4F" w:themeColor="text2" w:themeShade="BF"/>
        </w:rPr>
        <w:t>procedure</w:t>
      </w:r>
      <w:r w:rsidR="00331C87" w:rsidRPr="00D14BA5">
        <w:rPr>
          <w:rFonts w:cstheme="minorHAnsi"/>
          <w:color w:val="323E4F" w:themeColor="text2" w:themeShade="BF"/>
        </w:rPr>
        <w:t xml:space="preserve"> and ensure they comply with </w:t>
      </w:r>
      <w:r w:rsidR="00F77A48" w:rsidRPr="00D14BA5">
        <w:rPr>
          <w:rFonts w:cstheme="minorHAnsi"/>
          <w:color w:val="323E4F" w:themeColor="text2" w:themeShade="BF"/>
        </w:rPr>
        <w:t>its</w:t>
      </w:r>
      <w:r w:rsidR="00331C87" w:rsidRPr="00D14BA5">
        <w:rPr>
          <w:rFonts w:cstheme="minorHAnsi"/>
          <w:color w:val="323E4F" w:themeColor="text2" w:themeShade="BF"/>
        </w:rPr>
        <w:t xml:space="preserve"> obligations.</w:t>
      </w:r>
    </w:p>
    <w:p w14:paraId="657A5AC9" w14:textId="5620053B" w:rsidR="00923746" w:rsidRPr="00D14BA5" w:rsidRDefault="00923746" w:rsidP="00FF6A33">
      <w:pPr>
        <w:rPr>
          <w:rFonts w:cstheme="minorHAnsi"/>
          <w:color w:val="323E4F" w:themeColor="text2" w:themeShade="BF"/>
        </w:rPr>
      </w:pPr>
      <w:r w:rsidRPr="00D14BA5">
        <w:rPr>
          <w:rFonts w:cstheme="minorHAnsi"/>
          <w:color w:val="323E4F" w:themeColor="text2" w:themeShade="BF"/>
        </w:rPr>
        <w:t xml:space="preserve">All staff are responsible for ensuring they are </w:t>
      </w:r>
      <w:r w:rsidR="006D523F" w:rsidRPr="00D14BA5">
        <w:rPr>
          <w:rFonts w:cstheme="minorHAnsi"/>
          <w:color w:val="323E4F" w:themeColor="text2" w:themeShade="BF"/>
        </w:rPr>
        <w:t>aware</w:t>
      </w:r>
      <w:r w:rsidRPr="00D14BA5">
        <w:rPr>
          <w:rFonts w:cstheme="minorHAnsi"/>
          <w:color w:val="323E4F" w:themeColor="text2" w:themeShade="BF"/>
        </w:rPr>
        <w:t xml:space="preserve"> </w:t>
      </w:r>
      <w:r w:rsidR="006D523F" w:rsidRPr="00D14BA5">
        <w:rPr>
          <w:rFonts w:cstheme="minorHAnsi"/>
          <w:color w:val="323E4F" w:themeColor="text2" w:themeShade="BF"/>
        </w:rPr>
        <w:t>of</w:t>
      </w:r>
      <w:r w:rsidRPr="00D14BA5">
        <w:rPr>
          <w:rFonts w:cstheme="minorHAnsi"/>
          <w:color w:val="323E4F" w:themeColor="text2" w:themeShade="BF"/>
        </w:rPr>
        <w:t xml:space="preserve"> the </w:t>
      </w:r>
      <w:r w:rsidR="006D523F" w:rsidRPr="00D14BA5">
        <w:rPr>
          <w:rFonts w:cstheme="minorHAnsi"/>
          <w:color w:val="323E4F" w:themeColor="text2" w:themeShade="BF"/>
        </w:rPr>
        <w:t xml:space="preserve">Practice’s privacy information in line with </w:t>
      </w:r>
      <w:r w:rsidR="00AF0DB6" w:rsidRPr="00D14BA5">
        <w:rPr>
          <w:rFonts w:cstheme="minorHAnsi"/>
          <w:color w:val="323E4F" w:themeColor="text2" w:themeShade="BF"/>
        </w:rPr>
        <w:t>S</w:t>
      </w:r>
      <w:r w:rsidR="006D523F" w:rsidRPr="00D14BA5">
        <w:rPr>
          <w:rFonts w:cstheme="minorHAnsi"/>
          <w:color w:val="323E4F" w:themeColor="text2" w:themeShade="BF"/>
        </w:rPr>
        <w:t xml:space="preserve">ection 6.1 of this procedure. </w:t>
      </w:r>
    </w:p>
    <w:p w14:paraId="3CD36381" w14:textId="25759681" w:rsidR="0042789B" w:rsidRPr="00D14BA5" w:rsidRDefault="0042789B" w:rsidP="00FF6A33">
      <w:pPr>
        <w:rPr>
          <w:rFonts w:cstheme="minorHAnsi"/>
          <w:color w:val="323E4F" w:themeColor="text2" w:themeShade="BF"/>
        </w:rPr>
      </w:pPr>
      <w:r w:rsidRPr="00D14BA5">
        <w:rPr>
          <w:rFonts w:cstheme="minorHAnsi"/>
          <w:color w:val="323E4F" w:themeColor="text2" w:themeShade="BF"/>
        </w:rPr>
        <w:t>All staff are responsible for ensuring the</w:t>
      </w:r>
      <w:r w:rsidR="00CA05E1" w:rsidRPr="00D14BA5">
        <w:rPr>
          <w:rFonts w:cstheme="minorHAnsi"/>
          <w:color w:val="323E4F" w:themeColor="text2" w:themeShade="BF"/>
        </w:rPr>
        <w:t xml:space="preserve">y </w:t>
      </w:r>
      <w:r w:rsidR="0094473D" w:rsidRPr="00D14BA5">
        <w:rPr>
          <w:rFonts w:cstheme="minorHAnsi"/>
          <w:color w:val="323E4F" w:themeColor="text2" w:themeShade="BF"/>
        </w:rPr>
        <w:t>can</w:t>
      </w:r>
      <w:r w:rsidR="00CA05E1" w:rsidRPr="00D14BA5">
        <w:rPr>
          <w:rFonts w:cstheme="minorHAnsi"/>
          <w:color w:val="323E4F" w:themeColor="text2" w:themeShade="BF"/>
        </w:rPr>
        <w:t xml:space="preserve"> recognise individual rights requests and </w:t>
      </w:r>
      <w:r w:rsidR="00652D3D" w:rsidRPr="00D14BA5">
        <w:rPr>
          <w:rFonts w:cstheme="minorHAnsi"/>
          <w:color w:val="323E4F" w:themeColor="text2" w:themeShade="BF"/>
        </w:rPr>
        <w:t xml:space="preserve">are able to act promptly should they receive such a request, in line with </w:t>
      </w:r>
      <w:r w:rsidR="00AF0DB6" w:rsidRPr="00D14BA5">
        <w:rPr>
          <w:rFonts w:cstheme="minorHAnsi"/>
          <w:color w:val="323E4F" w:themeColor="text2" w:themeShade="BF"/>
        </w:rPr>
        <w:t>S</w:t>
      </w:r>
      <w:r w:rsidR="00923746" w:rsidRPr="00D14BA5">
        <w:rPr>
          <w:rFonts w:cstheme="minorHAnsi"/>
          <w:color w:val="323E4F" w:themeColor="text2" w:themeShade="BF"/>
        </w:rPr>
        <w:t>ections 6.2 and 6.3 of this procedure.</w:t>
      </w:r>
    </w:p>
    <w:p w14:paraId="38EC86E5" w14:textId="155744E5" w:rsidR="00E6342D" w:rsidRPr="008870B5" w:rsidRDefault="00D650C3" w:rsidP="008870B5">
      <w:pPr>
        <w:pStyle w:val="Heading2"/>
        <w:ind w:left="360"/>
        <w:rPr>
          <w:b/>
          <w:bCs/>
        </w:rPr>
      </w:pPr>
      <w:bookmarkStart w:id="35" w:name="_Toc134526270"/>
      <w:bookmarkEnd w:id="34"/>
      <w:r w:rsidRPr="008870B5">
        <w:rPr>
          <w:b/>
          <w:bCs/>
        </w:rPr>
        <w:lastRenderedPageBreak/>
        <w:t xml:space="preserve">6 </w:t>
      </w:r>
      <w:r w:rsidR="00037488" w:rsidRPr="008870B5">
        <w:rPr>
          <w:b/>
          <w:bCs/>
        </w:rPr>
        <w:t>P</w:t>
      </w:r>
      <w:r w:rsidR="00FF6A33" w:rsidRPr="008870B5">
        <w:rPr>
          <w:b/>
          <w:bCs/>
        </w:rPr>
        <w:t>rocedure</w:t>
      </w:r>
      <w:bookmarkStart w:id="36" w:name="_Toc130198028"/>
      <w:bookmarkStart w:id="37" w:name="_Toc130471740"/>
      <w:bookmarkStart w:id="38" w:name="_Toc130198029"/>
      <w:bookmarkStart w:id="39" w:name="_Toc130198030"/>
      <w:bookmarkEnd w:id="24"/>
      <w:bookmarkEnd w:id="35"/>
      <w:bookmarkEnd w:id="36"/>
      <w:bookmarkEnd w:id="37"/>
      <w:bookmarkEnd w:id="38"/>
    </w:p>
    <w:p w14:paraId="02933333" w14:textId="3EEFFA65" w:rsidR="00916E9D" w:rsidRPr="00C75C12" w:rsidRDefault="00AD011D" w:rsidP="00C75C12">
      <w:pPr>
        <w:pStyle w:val="Heading2"/>
      </w:pPr>
      <w:bookmarkStart w:id="40" w:name="_Toc134526271"/>
      <w:r w:rsidRPr="00C75C12">
        <w:rPr>
          <w:rStyle w:val="normaltextrun"/>
          <w:rFonts w:ascii="Calibri" w:hAnsi="Calibri" w:cs="Calibri"/>
          <w:shd w:val="clear" w:color="auto" w:fill="FFFFFF"/>
        </w:rPr>
        <w:t xml:space="preserve">6.1 </w:t>
      </w:r>
      <w:r w:rsidR="00916E9D" w:rsidRPr="00C75C12">
        <w:t>The Right to be Informed (Articles 13 and 14)</w:t>
      </w:r>
      <w:bookmarkEnd w:id="40"/>
    </w:p>
    <w:p w14:paraId="641FCB72" w14:textId="0D898B4C" w:rsidR="00916E9D" w:rsidRPr="00A74E70" w:rsidRDefault="00916E9D" w:rsidP="00916E9D">
      <w:pPr>
        <w:rPr>
          <w:color w:val="323E4F" w:themeColor="text2" w:themeShade="BF"/>
        </w:rPr>
      </w:pPr>
      <w:r w:rsidRPr="00A74E70">
        <w:rPr>
          <w:color w:val="323E4F" w:themeColor="text2" w:themeShade="BF"/>
        </w:rPr>
        <w:t>Individuals have the right to be informed about the collection and use of their personal data under Article</w:t>
      </w:r>
      <w:r w:rsidR="00AF0DB6">
        <w:rPr>
          <w:color w:val="323E4F" w:themeColor="text2" w:themeShade="BF"/>
        </w:rPr>
        <w:t>s</w:t>
      </w:r>
      <w:r w:rsidRPr="00A74E70">
        <w:rPr>
          <w:color w:val="323E4F" w:themeColor="text2" w:themeShade="BF"/>
        </w:rPr>
        <w:t xml:space="preserve"> 13</w:t>
      </w:r>
      <w:r w:rsidR="00AF0DB6">
        <w:rPr>
          <w:color w:val="323E4F" w:themeColor="text2" w:themeShade="BF"/>
        </w:rPr>
        <w:t xml:space="preserve"> and </w:t>
      </w:r>
      <w:r w:rsidRPr="00A74E70">
        <w:rPr>
          <w:color w:val="323E4F" w:themeColor="text2" w:themeShade="BF"/>
        </w:rPr>
        <w:t xml:space="preserve">14 of the UK GDPR. This is a key transparency requirement under the UK GDPR and must be provided to individuals at the time personal data is collected from them. </w:t>
      </w:r>
      <w:r w:rsidR="00676F05">
        <w:t>Pontypool Medical</w:t>
      </w:r>
      <w:r w:rsidR="00676F05">
        <w:t xml:space="preserve"> Centre</w:t>
      </w:r>
      <w:r w:rsidRPr="00A74E70">
        <w:rPr>
          <w:color w:val="323E4F" w:themeColor="text2" w:themeShade="BF"/>
        </w:rPr>
        <w:t xml:space="preserve"> are obliged to provide individuals with the following </w:t>
      </w:r>
      <w:proofErr w:type="gramStart"/>
      <w:r w:rsidRPr="00A74E70">
        <w:rPr>
          <w:color w:val="323E4F" w:themeColor="text2" w:themeShade="BF"/>
        </w:rPr>
        <w:t>information</w:t>
      </w:r>
      <w:proofErr w:type="gramEnd"/>
    </w:p>
    <w:p w14:paraId="32CCBCCB" w14:textId="77777777" w:rsidR="00916E9D" w:rsidRPr="00A74E70" w:rsidRDefault="00916E9D" w:rsidP="00916E9D">
      <w:pPr>
        <w:pStyle w:val="ListParagraph"/>
        <w:numPr>
          <w:ilvl w:val="0"/>
          <w:numId w:val="25"/>
        </w:numPr>
        <w:rPr>
          <w:color w:val="323E4F" w:themeColor="text2" w:themeShade="BF"/>
        </w:rPr>
      </w:pPr>
      <w:r w:rsidRPr="00A74E70">
        <w:rPr>
          <w:color w:val="323E4F" w:themeColor="text2" w:themeShade="BF"/>
        </w:rPr>
        <w:t>the purposes of processing an individual’s personal data</w:t>
      </w:r>
    </w:p>
    <w:p w14:paraId="73738332" w14:textId="77777777" w:rsidR="00916E9D" w:rsidRPr="00A74E70" w:rsidRDefault="00916E9D" w:rsidP="00916E9D">
      <w:pPr>
        <w:pStyle w:val="ListParagraph"/>
        <w:numPr>
          <w:ilvl w:val="0"/>
          <w:numId w:val="25"/>
        </w:numPr>
        <w:rPr>
          <w:color w:val="323E4F" w:themeColor="text2" w:themeShade="BF"/>
        </w:rPr>
      </w:pPr>
      <w:r w:rsidRPr="00A74E70">
        <w:rPr>
          <w:color w:val="323E4F" w:themeColor="text2" w:themeShade="BF"/>
        </w:rPr>
        <w:t>the lawful basis for processing</w:t>
      </w:r>
    </w:p>
    <w:p w14:paraId="317D11FF" w14:textId="77777777" w:rsidR="00916E9D" w:rsidRPr="00A74E70" w:rsidRDefault="00916E9D" w:rsidP="00916E9D">
      <w:pPr>
        <w:pStyle w:val="ListParagraph"/>
        <w:numPr>
          <w:ilvl w:val="0"/>
          <w:numId w:val="25"/>
        </w:numPr>
        <w:rPr>
          <w:color w:val="323E4F" w:themeColor="text2" w:themeShade="BF"/>
        </w:rPr>
      </w:pPr>
      <w:r w:rsidRPr="00A74E70">
        <w:rPr>
          <w:color w:val="323E4F" w:themeColor="text2" w:themeShade="BF"/>
        </w:rPr>
        <w:t>the retention periods for that personal data</w:t>
      </w:r>
    </w:p>
    <w:p w14:paraId="26282ECB" w14:textId="77777777" w:rsidR="00916E9D" w:rsidRPr="00A74E70" w:rsidRDefault="00916E9D" w:rsidP="00916E9D">
      <w:pPr>
        <w:pStyle w:val="ListParagraph"/>
        <w:numPr>
          <w:ilvl w:val="0"/>
          <w:numId w:val="25"/>
        </w:numPr>
        <w:rPr>
          <w:color w:val="323E4F" w:themeColor="text2" w:themeShade="BF"/>
        </w:rPr>
      </w:pPr>
      <w:r w:rsidRPr="00A74E70">
        <w:rPr>
          <w:color w:val="323E4F" w:themeColor="text2" w:themeShade="BF"/>
        </w:rPr>
        <w:t>the details of any third parties that the information is shared with</w:t>
      </w:r>
    </w:p>
    <w:p w14:paraId="6E97DC56" w14:textId="77777777" w:rsidR="00916E9D" w:rsidRPr="00A74E70" w:rsidRDefault="00916E9D" w:rsidP="00916E9D">
      <w:pPr>
        <w:pStyle w:val="ListParagraph"/>
        <w:numPr>
          <w:ilvl w:val="0"/>
          <w:numId w:val="25"/>
        </w:numPr>
        <w:rPr>
          <w:color w:val="323E4F" w:themeColor="text2" w:themeShade="BF"/>
        </w:rPr>
      </w:pPr>
      <w:r w:rsidRPr="00A74E70">
        <w:rPr>
          <w:color w:val="323E4F" w:themeColor="text2" w:themeShade="BF"/>
        </w:rPr>
        <w:t>the categories of data being processed</w:t>
      </w:r>
    </w:p>
    <w:p w14:paraId="52ECD118" w14:textId="77777777" w:rsidR="00916E9D" w:rsidRPr="00A74E70" w:rsidRDefault="00916E9D" w:rsidP="00916E9D">
      <w:pPr>
        <w:pStyle w:val="ListParagraph"/>
        <w:numPr>
          <w:ilvl w:val="0"/>
          <w:numId w:val="25"/>
        </w:numPr>
        <w:rPr>
          <w:color w:val="323E4F" w:themeColor="text2" w:themeShade="BF"/>
        </w:rPr>
      </w:pPr>
      <w:r w:rsidRPr="00A74E70">
        <w:rPr>
          <w:color w:val="323E4F" w:themeColor="text2" w:themeShade="BF"/>
        </w:rPr>
        <w:t>the details of the Data Protection Support Officer/Service</w:t>
      </w:r>
    </w:p>
    <w:p w14:paraId="621E5750" w14:textId="77777777" w:rsidR="00916E9D" w:rsidRPr="00A74E70" w:rsidRDefault="00916E9D" w:rsidP="00916E9D">
      <w:pPr>
        <w:pStyle w:val="ListParagraph"/>
        <w:numPr>
          <w:ilvl w:val="0"/>
          <w:numId w:val="25"/>
        </w:numPr>
        <w:rPr>
          <w:color w:val="323E4F" w:themeColor="text2" w:themeShade="BF"/>
        </w:rPr>
      </w:pPr>
      <w:r w:rsidRPr="00A74E70">
        <w:rPr>
          <w:color w:val="323E4F" w:themeColor="text2" w:themeShade="BF"/>
        </w:rPr>
        <w:t>the name and contact details of the practice’s representative</w:t>
      </w:r>
    </w:p>
    <w:p w14:paraId="410890D9" w14:textId="77777777" w:rsidR="00916E9D" w:rsidRPr="00A74E70" w:rsidRDefault="00916E9D" w:rsidP="00916E9D">
      <w:pPr>
        <w:pStyle w:val="ListParagraph"/>
        <w:numPr>
          <w:ilvl w:val="0"/>
          <w:numId w:val="25"/>
        </w:numPr>
        <w:rPr>
          <w:color w:val="323E4F" w:themeColor="text2" w:themeShade="BF"/>
        </w:rPr>
      </w:pPr>
      <w:r w:rsidRPr="00A74E70">
        <w:rPr>
          <w:color w:val="323E4F" w:themeColor="text2" w:themeShade="BF"/>
        </w:rPr>
        <w:t>the rights available to individuals in respect of the processing</w:t>
      </w:r>
    </w:p>
    <w:p w14:paraId="00A9A72F" w14:textId="77777777" w:rsidR="00916E9D" w:rsidRPr="00A74E70" w:rsidRDefault="00916E9D" w:rsidP="00916E9D">
      <w:pPr>
        <w:pStyle w:val="ListParagraph"/>
        <w:numPr>
          <w:ilvl w:val="0"/>
          <w:numId w:val="25"/>
        </w:numPr>
        <w:rPr>
          <w:color w:val="323E4F" w:themeColor="text2" w:themeShade="BF"/>
        </w:rPr>
      </w:pPr>
      <w:r w:rsidRPr="00A74E70">
        <w:rPr>
          <w:color w:val="323E4F" w:themeColor="text2" w:themeShade="BF"/>
        </w:rPr>
        <w:t>the right to lodge a complaint with the supervisory authority (ICO)</w:t>
      </w:r>
    </w:p>
    <w:p w14:paraId="077F5B18" w14:textId="77777777" w:rsidR="00916E9D" w:rsidRPr="00A74E70" w:rsidRDefault="00916E9D" w:rsidP="00916E9D">
      <w:pPr>
        <w:pStyle w:val="ListParagraph"/>
        <w:numPr>
          <w:ilvl w:val="0"/>
          <w:numId w:val="25"/>
        </w:numPr>
        <w:rPr>
          <w:color w:val="323E4F" w:themeColor="text2" w:themeShade="BF"/>
        </w:rPr>
      </w:pPr>
      <w:r w:rsidRPr="00A74E70">
        <w:rPr>
          <w:color w:val="323E4F" w:themeColor="text2" w:themeShade="BF"/>
        </w:rPr>
        <w:t>the source of the personal data</w:t>
      </w:r>
    </w:p>
    <w:p w14:paraId="3BD650DB" w14:textId="77777777" w:rsidR="00916E9D" w:rsidRPr="00A74E70" w:rsidRDefault="00916E9D" w:rsidP="00916E9D">
      <w:pPr>
        <w:pStyle w:val="ListParagraph"/>
        <w:numPr>
          <w:ilvl w:val="0"/>
          <w:numId w:val="25"/>
        </w:numPr>
        <w:rPr>
          <w:color w:val="323E4F" w:themeColor="text2" w:themeShade="BF"/>
        </w:rPr>
      </w:pPr>
      <w:r w:rsidRPr="00A74E70">
        <w:rPr>
          <w:color w:val="323E4F" w:themeColor="text2" w:themeShade="BF"/>
        </w:rPr>
        <w:t>the right to withdraw consent where consent is used as the legal basis</w:t>
      </w:r>
    </w:p>
    <w:p w14:paraId="27E8BC30" w14:textId="77777777" w:rsidR="00916E9D" w:rsidRPr="00A74E70" w:rsidRDefault="00916E9D" w:rsidP="00916E9D">
      <w:pPr>
        <w:pStyle w:val="ListParagraph"/>
        <w:numPr>
          <w:ilvl w:val="0"/>
          <w:numId w:val="25"/>
        </w:numPr>
        <w:rPr>
          <w:color w:val="323E4F" w:themeColor="text2" w:themeShade="BF"/>
        </w:rPr>
      </w:pPr>
      <w:r w:rsidRPr="00A74E70">
        <w:rPr>
          <w:color w:val="323E4F" w:themeColor="text2" w:themeShade="BF"/>
        </w:rPr>
        <w:t>the details of whether individuals are under a statutory or contractual obligation to provide the personal data</w:t>
      </w:r>
    </w:p>
    <w:p w14:paraId="26883855" w14:textId="77777777" w:rsidR="00916E9D" w:rsidRPr="00A74E70" w:rsidRDefault="00916E9D" w:rsidP="00916E9D">
      <w:pPr>
        <w:pStyle w:val="ListParagraph"/>
        <w:numPr>
          <w:ilvl w:val="0"/>
          <w:numId w:val="25"/>
        </w:numPr>
        <w:rPr>
          <w:color w:val="323E4F" w:themeColor="text2" w:themeShade="BF"/>
        </w:rPr>
      </w:pPr>
      <w:r w:rsidRPr="00A74E70">
        <w:rPr>
          <w:color w:val="323E4F" w:themeColor="text2" w:themeShade="BF"/>
        </w:rPr>
        <w:t>the details of the existence of automated decision-making, including profiling</w:t>
      </w:r>
    </w:p>
    <w:p w14:paraId="201C5568" w14:textId="77777777" w:rsidR="00916E9D" w:rsidRPr="00A9700E" w:rsidRDefault="00916E9D" w:rsidP="00916E9D">
      <w:pPr>
        <w:pStyle w:val="CommentText"/>
        <w:rPr>
          <w:color w:val="323E4F" w:themeColor="text2" w:themeShade="BF"/>
          <w:sz w:val="22"/>
          <w:szCs w:val="22"/>
        </w:rPr>
      </w:pPr>
      <w:r w:rsidRPr="00A9700E">
        <w:rPr>
          <w:color w:val="323E4F" w:themeColor="text2" w:themeShade="BF"/>
          <w:sz w:val="22"/>
          <w:szCs w:val="22"/>
        </w:rPr>
        <w:t>The practice meets individuals’ right to be informed by the provision of privacy information. The practice utilises a layered approach and provides privacy information in a variety of formats, including:</w:t>
      </w:r>
    </w:p>
    <w:p w14:paraId="3865DBC5" w14:textId="5683F1AB" w:rsidR="00916E9D" w:rsidRPr="00676F05" w:rsidRDefault="00916E9D" w:rsidP="00916E9D">
      <w:pPr>
        <w:pStyle w:val="CommentText"/>
        <w:numPr>
          <w:ilvl w:val="0"/>
          <w:numId w:val="26"/>
        </w:numPr>
        <w:rPr>
          <w:color w:val="323E4F" w:themeColor="text2" w:themeShade="BF"/>
          <w:sz w:val="22"/>
          <w:szCs w:val="22"/>
        </w:rPr>
      </w:pPr>
      <w:r w:rsidRPr="00676F05">
        <w:rPr>
          <w:color w:val="323E4F" w:themeColor="text2" w:themeShade="BF"/>
          <w:sz w:val="22"/>
          <w:szCs w:val="22"/>
        </w:rPr>
        <w:t>All Wales Your Privacy</w:t>
      </w:r>
      <w:r w:rsidR="004869F4" w:rsidRPr="00676F05">
        <w:rPr>
          <w:color w:val="323E4F" w:themeColor="text2" w:themeShade="BF"/>
          <w:sz w:val="22"/>
          <w:szCs w:val="22"/>
        </w:rPr>
        <w:t>,</w:t>
      </w:r>
      <w:r w:rsidRPr="00676F05">
        <w:rPr>
          <w:color w:val="323E4F" w:themeColor="text2" w:themeShade="BF"/>
          <w:sz w:val="22"/>
          <w:szCs w:val="22"/>
        </w:rPr>
        <w:t xml:space="preserve"> Your Rights </w:t>
      </w:r>
      <w:proofErr w:type="gramStart"/>
      <w:r w:rsidRPr="00676F05">
        <w:rPr>
          <w:color w:val="323E4F" w:themeColor="text2" w:themeShade="BF"/>
          <w:sz w:val="22"/>
          <w:szCs w:val="22"/>
        </w:rPr>
        <w:t>posters</w:t>
      </w:r>
      <w:proofErr w:type="gramEnd"/>
      <w:r w:rsidRPr="00676F05">
        <w:rPr>
          <w:color w:val="323E4F" w:themeColor="text2" w:themeShade="BF"/>
          <w:sz w:val="22"/>
          <w:szCs w:val="22"/>
        </w:rPr>
        <w:t xml:space="preserve"> and leaflets</w:t>
      </w:r>
    </w:p>
    <w:p w14:paraId="39FBC951" w14:textId="3D24C51B" w:rsidR="00916E9D" w:rsidRPr="00676F05" w:rsidRDefault="00916E9D" w:rsidP="00916E9D">
      <w:pPr>
        <w:pStyle w:val="CommentText"/>
        <w:numPr>
          <w:ilvl w:val="0"/>
          <w:numId w:val="26"/>
        </w:numPr>
        <w:rPr>
          <w:color w:val="323E4F" w:themeColor="text2" w:themeShade="BF"/>
          <w:sz w:val="22"/>
          <w:szCs w:val="22"/>
        </w:rPr>
      </w:pPr>
      <w:r w:rsidRPr="00676F05">
        <w:rPr>
          <w:color w:val="323E4F" w:themeColor="text2" w:themeShade="BF"/>
          <w:sz w:val="22"/>
          <w:szCs w:val="22"/>
        </w:rPr>
        <w:t>Detail</w:t>
      </w:r>
      <w:r w:rsidR="004869F4" w:rsidRPr="00676F05">
        <w:rPr>
          <w:color w:val="323E4F" w:themeColor="text2" w:themeShade="BF"/>
          <w:sz w:val="22"/>
          <w:szCs w:val="22"/>
        </w:rPr>
        <w:t>ed</w:t>
      </w:r>
      <w:r w:rsidRPr="00676F05">
        <w:rPr>
          <w:color w:val="323E4F" w:themeColor="text2" w:themeShade="BF"/>
          <w:sz w:val="22"/>
          <w:szCs w:val="22"/>
        </w:rPr>
        <w:t xml:space="preserve"> privacy information </w:t>
      </w:r>
      <w:r w:rsidR="004869F4" w:rsidRPr="00676F05">
        <w:rPr>
          <w:color w:val="323E4F" w:themeColor="text2" w:themeShade="BF"/>
          <w:sz w:val="22"/>
          <w:szCs w:val="22"/>
        </w:rPr>
        <w:t>via the</w:t>
      </w:r>
      <w:r w:rsidRPr="00676F05">
        <w:rPr>
          <w:color w:val="323E4F" w:themeColor="text2" w:themeShade="BF"/>
          <w:sz w:val="22"/>
          <w:szCs w:val="22"/>
        </w:rPr>
        <w:t xml:space="preserve"> practice website</w:t>
      </w:r>
    </w:p>
    <w:p w14:paraId="242CF656" w14:textId="56122F1D" w:rsidR="00CB5BEC" w:rsidRDefault="00916E9D" w:rsidP="00F93B27">
      <w:pPr>
        <w:rPr>
          <w:color w:val="323E4F" w:themeColor="text2" w:themeShade="BF"/>
        </w:rPr>
      </w:pPr>
      <w:r w:rsidRPr="00A74E70">
        <w:rPr>
          <w:color w:val="323E4F" w:themeColor="text2" w:themeShade="BF"/>
        </w:rPr>
        <w:t xml:space="preserve">Regular reviews </w:t>
      </w:r>
      <w:r>
        <w:rPr>
          <w:color w:val="323E4F" w:themeColor="text2" w:themeShade="BF"/>
        </w:rPr>
        <w:t>are</w:t>
      </w:r>
      <w:r w:rsidRPr="00A74E70">
        <w:rPr>
          <w:color w:val="323E4F" w:themeColor="text2" w:themeShade="BF"/>
        </w:rPr>
        <w:t xml:space="preserve"> undertaken to check the privacy notice remains accurate and up to date. If personal data is used for any new purpose(s) or the way data is being processed is changed, the privacy notice </w:t>
      </w:r>
      <w:r w:rsidR="007E64FD">
        <w:rPr>
          <w:color w:val="323E4F" w:themeColor="text2" w:themeShade="BF"/>
        </w:rPr>
        <w:t xml:space="preserve">will be </w:t>
      </w:r>
      <w:r w:rsidRPr="00A74E70">
        <w:rPr>
          <w:color w:val="323E4F" w:themeColor="text2" w:themeShade="BF"/>
        </w:rPr>
        <w:t xml:space="preserve">updated as soon as possible. Any new use of personal data </w:t>
      </w:r>
      <w:r>
        <w:rPr>
          <w:color w:val="323E4F" w:themeColor="text2" w:themeShade="BF"/>
        </w:rPr>
        <w:t>will</w:t>
      </w:r>
      <w:r w:rsidRPr="00A74E70">
        <w:rPr>
          <w:color w:val="323E4F" w:themeColor="text2" w:themeShade="BF"/>
        </w:rPr>
        <w:t xml:space="preserve"> be communicated and brought to the attention of </w:t>
      </w:r>
      <w:r>
        <w:rPr>
          <w:color w:val="323E4F" w:themeColor="text2" w:themeShade="BF"/>
        </w:rPr>
        <w:t>all</w:t>
      </w:r>
      <w:r w:rsidRPr="00A74E70">
        <w:rPr>
          <w:color w:val="323E4F" w:themeColor="text2" w:themeShade="BF"/>
        </w:rPr>
        <w:t xml:space="preserve"> individuals involved before any processing has commenced.</w:t>
      </w:r>
    </w:p>
    <w:p w14:paraId="75758EA6" w14:textId="6B91E22D" w:rsidR="001F7091" w:rsidRPr="00EF1651" w:rsidRDefault="00481B26" w:rsidP="00C31318">
      <w:pPr>
        <w:pStyle w:val="Heading2"/>
      </w:pPr>
      <w:bookmarkStart w:id="41" w:name="_Toc134526272"/>
      <w:r w:rsidRPr="00EF1651">
        <w:t xml:space="preserve">6.2 </w:t>
      </w:r>
      <w:r w:rsidR="001F7091" w:rsidRPr="00EF1651">
        <w:t xml:space="preserve">Recognising a </w:t>
      </w:r>
      <w:r w:rsidR="00A67A65" w:rsidRPr="00EF1651">
        <w:t>r</w:t>
      </w:r>
      <w:r w:rsidR="001F7091" w:rsidRPr="00EF1651">
        <w:t>equest and duty to respond</w:t>
      </w:r>
      <w:bookmarkEnd w:id="41"/>
    </w:p>
    <w:p w14:paraId="4A1F4F61" w14:textId="41744DE7" w:rsidR="002C0729" w:rsidRPr="00A74E70" w:rsidRDefault="002C0729" w:rsidP="002C0729">
      <w:pPr>
        <w:rPr>
          <w:color w:val="323E4F" w:themeColor="text2" w:themeShade="BF"/>
        </w:rPr>
      </w:pPr>
      <w:r w:rsidRPr="00A74E70">
        <w:rPr>
          <w:color w:val="323E4F" w:themeColor="text2" w:themeShade="BF"/>
        </w:rPr>
        <w:t>The UK GDPR does not specify how to make a valid request. Therefore, an individual (or a third party acting on the individual’s behalf) can make a request verbally or in writing and they do not have to use specific terminology. It can also be made to any part of the organisation (including by social media) and does not have to be to a specific person or contact point. Therefore, if a request is received</w:t>
      </w:r>
      <w:r w:rsidR="004869F4">
        <w:rPr>
          <w:color w:val="323E4F" w:themeColor="text2" w:themeShade="BF"/>
        </w:rPr>
        <w:t xml:space="preserve"> by any staff member</w:t>
      </w:r>
      <w:r w:rsidRPr="00A74E70">
        <w:rPr>
          <w:color w:val="323E4F" w:themeColor="text2" w:themeShade="BF"/>
        </w:rPr>
        <w:t xml:space="preserve">, this </w:t>
      </w:r>
      <w:r>
        <w:rPr>
          <w:color w:val="323E4F" w:themeColor="text2" w:themeShade="BF"/>
        </w:rPr>
        <w:t>must</w:t>
      </w:r>
      <w:r w:rsidRPr="00A74E70">
        <w:rPr>
          <w:color w:val="323E4F" w:themeColor="text2" w:themeShade="BF"/>
        </w:rPr>
        <w:t xml:space="preserve"> be logged and actioned as soon as possible.</w:t>
      </w:r>
    </w:p>
    <w:p w14:paraId="2E351255" w14:textId="51C93290" w:rsidR="002C0729" w:rsidRDefault="002C0729" w:rsidP="002C0729">
      <w:pPr>
        <w:rPr>
          <w:color w:val="323E4F" w:themeColor="text2" w:themeShade="BF"/>
        </w:rPr>
      </w:pPr>
      <w:r>
        <w:rPr>
          <w:color w:val="323E4F" w:themeColor="text2" w:themeShade="BF"/>
        </w:rPr>
        <w:t>T</w:t>
      </w:r>
      <w:r w:rsidRPr="00A74E70">
        <w:rPr>
          <w:color w:val="323E4F" w:themeColor="text2" w:themeShade="BF"/>
        </w:rPr>
        <w:t xml:space="preserve">he practice has one calendar month to respond to a </w:t>
      </w:r>
      <w:r w:rsidR="0076507F">
        <w:rPr>
          <w:color w:val="323E4F" w:themeColor="text2" w:themeShade="BF"/>
        </w:rPr>
        <w:t>request</w:t>
      </w:r>
      <w:r w:rsidRPr="00A74E70">
        <w:rPr>
          <w:color w:val="323E4F" w:themeColor="text2" w:themeShade="BF"/>
        </w:rPr>
        <w:t>. The timescale for responding may be extended by a further two months if the request is complex or if several requests from an individual</w:t>
      </w:r>
      <w:r>
        <w:rPr>
          <w:color w:val="323E4F" w:themeColor="text2" w:themeShade="BF"/>
        </w:rPr>
        <w:t xml:space="preserve"> have been made</w:t>
      </w:r>
      <w:r w:rsidRPr="00A74E70">
        <w:rPr>
          <w:color w:val="323E4F" w:themeColor="text2" w:themeShade="BF"/>
        </w:rPr>
        <w:t xml:space="preserve">. However, </w:t>
      </w:r>
      <w:r w:rsidR="004869F4">
        <w:rPr>
          <w:color w:val="323E4F" w:themeColor="text2" w:themeShade="BF"/>
        </w:rPr>
        <w:t xml:space="preserve">the </w:t>
      </w:r>
      <w:r w:rsidRPr="00A74E70">
        <w:rPr>
          <w:color w:val="323E4F" w:themeColor="text2" w:themeShade="BF"/>
        </w:rPr>
        <w:t xml:space="preserve">individual </w:t>
      </w:r>
      <w:r>
        <w:rPr>
          <w:color w:val="323E4F" w:themeColor="text2" w:themeShade="BF"/>
        </w:rPr>
        <w:t xml:space="preserve">must be informed </w:t>
      </w:r>
      <w:r w:rsidRPr="00A74E70">
        <w:rPr>
          <w:color w:val="323E4F" w:themeColor="text2" w:themeShade="BF"/>
        </w:rPr>
        <w:t xml:space="preserve">within one month of receiving the request </w:t>
      </w:r>
      <w:r w:rsidR="004869F4">
        <w:rPr>
          <w:color w:val="323E4F" w:themeColor="text2" w:themeShade="BF"/>
        </w:rPr>
        <w:t xml:space="preserve">of </w:t>
      </w:r>
      <w:r w:rsidRPr="00A74E70">
        <w:rPr>
          <w:color w:val="323E4F" w:themeColor="text2" w:themeShade="BF"/>
        </w:rPr>
        <w:t>why the extension is necessary.</w:t>
      </w:r>
    </w:p>
    <w:p w14:paraId="6A891449" w14:textId="32CA4A76" w:rsidR="002C0729" w:rsidRPr="008870B5" w:rsidRDefault="00481B26" w:rsidP="008870B5">
      <w:pPr>
        <w:pStyle w:val="Heading2"/>
        <w:ind w:left="1080"/>
      </w:pPr>
      <w:bookmarkStart w:id="42" w:name="_Toc134005582"/>
      <w:bookmarkStart w:id="43" w:name="_Toc134006027"/>
      <w:bookmarkStart w:id="44" w:name="_Toc134006102"/>
      <w:bookmarkStart w:id="45" w:name="_Toc134006178"/>
      <w:bookmarkStart w:id="46" w:name="_Toc134526273"/>
      <w:bookmarkEnd w:id="42"/>
      <w:bookmarkEnd w:id="43"/>
      <w:bookmarkEnd w:id="44"/>
      <w:bookmarkEnd w:id="45"/>
      <w:r w:rsidRPr="008870B5">
        <w:t xml:space="preserve">6.3 </w:t>
      </w:r>
      <w:r w:rsidR="002C0729" w:rsidRPr="008870B5">
        <w:t>Receiving and acknowledging a request</w:t>
      </w:r>
      <w:bookmarkEnd w:id="46"/>
    </w:p>
    <w:p w14:paraId="211A23D9" w14:textId="3BF05F98" w:rsidR="004869F4" w:rsidRPr="00D14BA5" w:rsidRDefault="004869F4" w:rsidP="004869F4">
      <w:pPr>
        <w:rPr>
          <w:color w:val="323E4F" w:themeColor="text2" w:themeShade="BF"/>
        </w:rPr>
      </w:pPr>
      <w:r w:rsidRPr="00D14BA5">
        <w:rPr>
          <w:b/>
          <w:bCs/>
          <w:color w:val="323E4F" w:themeColor="text2" w:themeShade="BF"/>
          <w:u w:val="single"/>
        </w:rPr>
        <w:t>NOTE</w:t>
      </w:r>
      <w:r w:rsidRPr="00D14BA5">
        <w:rPr>
          <w:b/>
          <w:bCs/>
          <w:color w:val="323E4F" w:themeColor="text2" w:themeShade="BF"/>
        </w:rPr>
        <w:t xml:space="preserve">: </w:t>
      </w:r>
      <w:r w:rsidRPr="00D14BA5">
        <w:rPr>
          <w:color w:val="323E4F" w:themeColor="text2" w:themeShade="BF"/>
        </w:rPr>
        <w:t xml:space="preserve">The process detailed below applies when an individual is requesting access to their own information. </w:t>
      </w:r>
      <w:hyperlink w:anchor="_6.5_Additional_Considerations" w:history="1">
        <w:r w:rsidRPr="00D14BA5">
          <w:rPr>
            <w:rStyle w:val="Hyperlink"/>
            <w:color w:val="323E4F" w:themeColor="text2" w:themeShade="BF"/>
          </w:rPr>
          <w:t>Section 6.5 Additional Considerations</w:t>
        </w:r>
      </w:hyperlink>
      <w:r w:rsidRPr="00D14BA5">
        <w:rPr>
          <w:color w:val="323E4F" w:themeColor="text2" w:themeShade="BF"/>
        </w:rPr>
        <w:t xml:space="preserve"> should be read in conjunction with the below processes when responding to requests from third parties.</w:t>
      </w:r>
    </w:p>
    <w:p w14:paraId="38FF6DCE" w14:textId="04245575" w:rsidR="002C0729" w:rsidRPr="002C0729" w:rsidRDefault="00502135" w:rsidP="002C0729">
      <w:pPr>
        <w:rPr>
          <w:rFonts w:cstheme="minorHAnsi"/>
          <w:color w:val="323E4F" w:themeColor="text2" w:themeShade="BF"/>
        </w:rPr>
      </w:pPr>
      <w:r>
        <w:rPr>
          <w:color w:val="323E4F" w:themeColor="text2" w:themeShade="BF"/>
        </w:rPr>
        <w:lastRenderedPageBreak/>
        <w:t xml:space="preserve">Requests </w:t>
      </w:r>
      <w:r w:rsidR="002C0729" w:rsidRPr="002C0729">
        <w:rPr>
          <w:color w:val="323E4F" w:themeColor="text2" w:themeShade="BF"/>
        </w:rPr>
        <w:t xml:space="preserve">may be received by any member of staff. If received in writing, these must be forwarded to </w:t>
      </w:r>
      <w:r w:rsidR="00676F05">
        <w:rPr>
          <w:color w:val="323E4F" w:themeColor="text2" w:themeShade="BF"/>
        </w:rPr>
        <w:t>the IG Lead</w:t>
      </w:r>
      <w:r w:rsidR="002C0729" w:rsidRPr="002C0729">
        <w:rPr>
          <w:rFonts w:cstheme="minorHAnsi"/>
          <w:color w:val="323E4F" w:themeColor="text2" w:themeShade="BF"/>
        </w:rPr>
        <w:t xml:space="preserve"> immediately, as the timeframe to respond is calculated from the date the request was received into the practice. If the request is made verbally, the staff member receiving the request should transcribe, gather as much information as possible, and forward </w:t>
      </w:r>
      <w:r w:rsidR="00676F05">
        <w:rPr>
          <w:rFonts w:cstheme="minorHAnsi"/>
          <w:color w:val="323E4F" w:themeColor="text2" w:themeShade="BF"/>
        </w:rPr>
        <w:t>to the IG Lead</w:t>
      </w:r>
      <w:r w:rsidR="002C0729" w:rsidRPr="002C0729">
        <w:rPr>
          <w:rFonts w:cstheme="minorHAnsi"/>
          <w:color w:val="323E4F" w:themeColor="text2" w:themeShade="BF"/>
        </w:rPr>
        <w:t xml:space="preserve"> immediately.</w:t>
      </w:r>
    </w:p>
    <w:p w14:paraId="37785882" w14:textId="700527A1" w:rsidR="002C0729" w:rsidRPr="00FB686D" w:rsidRDefault="002C0729" w:rsidP="002C0729">
      <w:pPr>
        <w:rPr>
          <w:color w:val="323E4F" w:themeColor="text2" w:themeShade="BF"/>
        </w:rPr>
      </w:pPr>
      <w:r w:rsidRPr="002C0729">
        <w:rPr>
          <w:rFonts w:cstheme="minorHAnsi"/>
          <w:color w:val="323E4F" w:themeColor="text2" w:themeShade="BF"/>
        </w:rPr>
        <w:t xml:space="preserve">On receipt of the request </w:t>
      </w:r>
      <w:r w:rsidR="00676F05">
        <w:rPr>
          <w:rFonts w:cstheme="minorHAnsi"/>
          <w:color w:val="323E4F" w:themeColor="text2" w:themeShade="BF"/>
        </w:rPr>
        <w:t>the IG Lead</w:t>
      </w:r>
      <w:r>
        <w:rPr>
          <w:rFonts w:cstheme="minorHAnsi"/>
          <w:color w:val="323E4F" w:themeColor="text2" w:themeShade="BF"/>
        </w:rPr>
        <w:t xml:space="preserve"> </w:t>
      </w:r>
      <w:r w:rsidRPr="00A74E70">
        <w:rPr>
          <w:color w:val="323E4F" w:themeColor="text2" w:themeShade="BF"/>
        </w:rPr>
        <w:t>must log</w:t>
      </w:r>
      <w:r>
        <w:rPr>
          <w:color w:val="323E4F" w:themeColor="text2" w:themeShade="BF"/>
        </w:rPr>
        <w:t xml:space="preserve"> the request</w:t>
      </w:r>
      <w:r w:rsidRPr="00A74E70">
        <w:rPr>
          <w:color w:val="323E4F" w:themeColor="text2" w:themeShade="BF"/>
        </w:rPr>
        <w:t xml:space="preserve"> on the practice’s</w:t>
      </w:r>
      <w:r w:rsidR="00502135">
        <w:rPr>
          <w:color w:val="323E4F" w:themeColor="text2" w:themeShade="BF"/>
        </w:rPr>
        <w:t xml:space="preserve"> request</w:t>
      </w:r>
      <w:r w:rsidRPr="00A74E70">
        <w:rPr>
          <w:color w:val="323E4F" w:themeColor="text2" w:themeShade="BF"/>
        </w:rPr>
        <w:t xml:space="preserve"> register and </w:t>
      </w:r>
      <w:r>
        <w:rPr>
          <w:color w:val="323E4F" w:themeColor="text2" w:themeShade="BF"/>
        </w:rPr>
        <w:t xml:space="preserve">confirm </w:t>
      </w:r>
      <w:r w:rsidRPr="00A74E70">
        <w:rPr>
          <w:color w:val="323E4F" w:themeColor="text2" w:themeShade="BF"/>
        </w:rPr>
        <w:t>the identity of the individual making the request.</w:t>
      </w:r>
    </w:p>
    <w:p w14:paraId="5ADA0470" w14:textId="645969EA" w:rsidR="002C0729" w:rsidRDefault="002C0729" w:rsidP="002C0729">
      <w:pPr>
        <w:rPr>
          <w:rFonts w:cstheme="minorHAnsi"/>
          <w:color w:val="323E4F" w:themeColor="text2" w:themeShade="BF"/>
        </w:rPr>
      </w:pPr>
      <w:r>
        <w:rPr>
          <w:color w:val="323E4F" w:themeColor="text2" w:themeShade="BF"/>
        </w:rPr>
        <w:t xml:space="preserve">If identification to verify the individual’s identity has not already been provided with the request, </w:t>
      </w:r>
      <w:r w:rsidR="00676F05">
        <w:rPr>
          <w:color w:val="323E4F" w:themeColor="text2" w:themeShade="BF"/>
        </w:rPr>
        <w:t>the IG Lead</w:t>
      </w:r>
      <w:r>
        <w:rPr>
          <w:rFonts w:cstheme="minorHAnsi"/>
          <w:color w:val="323E4F" w:themeColor="text2" w:themeShade="BF"/>
        </w:rPr>
        <w:t>, must request this prior to processing the reques</w:t>
      </w:r>
      <w:r w:rsidR="00B23C8F">
        <w:rPr>
          <w:rFonts w:cstheme="minorHAnsi"/>
          <w:color w:val="323E4F" w:themeColor="text2" w:themeShade="BF"/>
        </w:rPr>
        <w:t>t</w:t>
      </w:r>
      <w:r w:rsidR="004869F4">
        <w:rPr>
          <w:rFonts w:cstheme="minorHAnsi"/>
          <w:color w:val="323E4F" w:themeColor="text2" w:themeShade="BF"/>
        </w:rPr>
        <w:t>. T</w:t>
      </w:r>
      <w:r w:rsidR="00B23C8F">
        <w:rPr>
          <w:rFonts w:cstheme="minorHAnsi"/>
          <w:color w:val="323E4F" w:themeColor="text2" w:themeShade="BF"/>
        </w:rPr>
        <w:t>he time</w:t>
      </w:r>
      <w:r w:rsidR="004869F4">
        <w:rPr>
          <w:rFonts w:cstheme="minorHAnsi"/>
          <w:color w:val="323E4F" w:themeColor="text2" w:themeShade="BF"/>
        </w:rPr>
        <w:t xml:space="preserve">frame for providing a </w:t>
      </w:r>
      <w:r w:rsidR="00B23C8F">
        <w:rPr>
          <w:rFonts w:cstheme="minorHAnsi"/>
          <w:color w:val="323E4F" w:themeColor="text2" w:themeShade="BF"/>
        </w:rPr>
        <w:t>respon</w:t>
      </w:r>
      <w:r w:rsidR="004869F4">
        <w:rPr>
          <w:rFonts w:cstheme="minorHAnsi"/>
          <w:color w:val="323E4F" w:themeColor="text2" w:themeShade="BF"/>
        </w:rPr>
        <w:t xml:space="preserve">se </w:t>
      </w:r>
      <w:r w:rsidR="00B23C8F">
        <w:rPr>
          <w:rFonts w:cstheme="minorHAnsi"/>
          <w:color w:val="323E4F" w:themeColor="text2" w:themeShade="BF"/>
        </w:rPr>
        <w:t xml:space="preserve">pauses and </w:t>
      </w:r>
      <w:r w:rsidR="004869F4">
        <w:rPr>
          <w:rFonts w:cstheme="minorHAnsi"/>
          <w:color w:val="323E4F" w:themeColor="text2" w:themeShade="BF"/>
        </w:rPr>
        <w:t>resumes</w:t>
      </w:r>
      <w:r w:rsidR="00B23C8F">
        <w:rPr>
          <w:rFonts w:cstheme="minorHAnsi"/>
          <w:color w:val="323E4F" w:themeColor="text2" w:themeShade="BF"/>
        </w:rPr>
        <w:t xml:space="preserve"> once </w:t>
      </w:r>
      <w:r w:rsidR="00B23C8F" w:rsidRPr="00B23C8F">
        <w:rPr>
          <w:rFonts w:cstheme="minorHAnsi"/>
          <w:color w:val="323E4F" w:themeColor="text2" w:themeShade="BF"/>
          <w:sz w:val="23"/>
          <w:szCs w:val="23"/>
          <w:shd w:val="clear" w:color="auto" w:fill="FFFFFF"/>
        </w:rPr>
        <w:t>the requester’s identity</w:t>
      </w:r>
      <w:r w:rsidR="00B23C8F" w:rsidRPr="00B23C8F">
        <w:rPr>
          <w:rFonts w:cstheme="minorHAnsi"/>
          <w:color w:val="323E4F" w:themeColor="text2" w:themeShade="BF"/>
        </w:rPr>
        <w:t xml:space="preserve"> </w:t>
      </w:r>
      <w:r w:rsidR="00B23C8F">
        <w:rPr>
          <w:rFonts w:cstheme="minorHAnsi"/>
          <w:color w:val="323E4F" w:themeColor="text2" w:themeShade="BF"/>
        </w:rPr>
        <w:t>has been confirmed.</w:t>
      </w:r>
    </w:p>
    <w:p w14:paraId="678824DE" w14:textId="56265BD7" w:rsidR="00676F05" w:rsidRDefault="00676F05" w:rsidP="002C0729">
      <w:pPr>
        <w:rPr>
          <w:color w:val="323E4F" w:themeColor="text2" w:themeShade="BF"/>
        </w:rPr>
      </w:pPr>
      <w:r>
        <w:rPr>
          <w:rFonts w:cstheme="minorHAnsi"/>
          <w:color w:val="323E4F" w:themeColor="text2" w:themeShade="BF"/>
        </w:rPr>
        <w:t>These requests will be delegated to a trained member of the practice team by the IG Lead.</w:t>
      </w:r>
    </w:p>
    <w:p w14:paraId="78E93219" w14:textId="3575776B" w:rsidR="002C0729" w:rsidRDefault="002C0729" w:rsidP="002C0729">
      <w:pPr>
        <w:rPr>
          <w:color w:val="323E4F" w:themeColor="text2" w:themeShade="BF"/>
        </w:rPr>
      </w:pPr>
      <w:r w:rsidRPr="00A74E70">
        <w:rPr>
          <w:color w:val="323E4F" w:themeColor="text2" w:themeShade="BF"/>
        </w:rPr>
        <w:t xml:space="preserve">Examples of forms of </w:t>
      </w:r>
      <w:proofErr w:type="gramStart"/>
      <w:r w:rsidRPr="00A74E70">
        <w:rPr>
          <w:color w:val="323E4F" w:themeColor="text2" w:themeShade="BF"/>
        </w:rPr>
        <w:t>ID</w:t>
      </w:r>
      <w:proofErr w:type="gramEnd"/>
      <w:r w:rsidRPr="00A74E70">
        <w:rPr>
          <w:color w:val="323E4F" w:themeColor="text2" w:themeShade="BF"/>
        </w:rPr>
        <w:t xml:space="preserve"> which is acceptable</w:t>
      </w:r>
      <w:r>
        <w:rPr>
          <w:color w:val="323E4F" w:themeColor="text2" w:themeShade="BF"/>
        </w:rPr>
        <w:t xml:space="preserve"> include,</w:t>
      </w:r>
      <w:r w:rsidRPr="00A74E70">
        <w:rPr>
          <w:color w:val="323E4F" w:themeColor="text2" w:themeShade="BF"/>
        </w:rPr>
        <w:t xml:space="preserve"> but</w:t>
      </w:r>
      <w:r>
        <w:rPr>
          <w:color w:val="323E4F" w:themeColor="text2" w:themeShade="BF"/>
        </w:rPr>
        <w:t xml:space="preserve"> are</w:t>
      </w:r>
      <w:r w:rsidRPr="00A74E70">
        <w:rPr>
          <w:color w:val="323E4F" w:themeColor="text2" w:themeShade="BF"/>
        </w:rPr>
        <w:t xml:space="preserve"> not limited to:</w:t>
      </w:r>
    </w:p>
    <w:p w14:paraId="7673055B" w14:textId="08929642" w:rsidR="002C0729" w:rsidRDefault="002C0729" w:rsidP="002C0729">
      <w:pPr>
        <w:rPr>
          <w:color w:val="323E4F" w:themeColor="text2" w:themeShade="BF"/>
        </w:rPr>
      </w:pPr>
      <w:r w:rsidRPr="00EE7076">
        <w:rPr>
          <w:noProof/>
          <w:color w:val="323E4F" w:themeColor="text2" w:themeShade="BF"/>
        </w:rPr>
        <mc:AlternateContent>
          <mc:Choice Requires="wps">
            <w:drawing>
              <wp:anchor distT="45720" distB="45720" distL="114300" distR="114300" simplePos="0" relativeHeight="251658243" behindDoc="0" locked="0" layoutInCell="1" allowOverlap="1" wp14:anchorId="2916B807" wp14:editId="7A9B0677">
                <wp:simplePos x="0" y="0"/>
                <wp:positionH relativeFrom="margin">
                  <wp:align>center</wp:align>
                </wp:positionH>
                <wp:positionV relativeFrom="paragraph">
                  <wp:posOffset>64135</wp:posOffset>
                </wp:positionV>
                <wp:extent cx="2809875" cy="1404620"/>
                <wp:effectExtent l="0" t="0" r="28575" b="1778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1404620"/>
                        </a:xfrm>
                        <a:prstGeom prst="rect">
                          <a:avLst/>
                        </a:prstGeom>
                        <a:solidFill>
                          <a:srgbClr val="FFFFFF"/>
                        </a:solidFill>
                        <a:ln w="9525">
                          <a:solidFill>
                            <a:srgbClr val="000000"/>
                          </a:solidFill>
                          <a:miter lim="800000"/>
                          <a:headEnd/>
                          <a:tailEnd/>
                        </a:ln>
                      </wps:spPr>
                      <wps:txbx>
                        <w:txbxContent>
                          <w:p w14:paraId="0F448932" w14:textId="2E625E2A" w:rsidR="002C0729" w:rsidRPr="00A74E70" w:rsidRDefault="002C0729" w:rsidP="002C0729">
                            <w:pPr>
                              <w:spacing w:after="0" w:line="240" w:lineRule="auto"/>
                              <w:rPr>
                                <w:color w:val="323E4F" w:themeColor="text2" w:themeShade="BF"/>
                              </w:rPr>
                            </w:pPr>
                            <w:r w:rsidRPr="00A74E70">
                              <w:rPr>
                                <w:color w:val="323E4F" w:themeColor="text2" w:themeShade="BF"/>
                              </w:rPr>
                              <w:t>• UK passport / other country passport</w:t>
                            </w:r>
                          </w:p>
                          <w:p w14:paraId="53500D44" w14:textId="77777777" w:rsidR="002C0729" w:rsidRPr="00A74E70" w:rsidRDefault="002C0729" w:rsidP="002C0729">
                            <w:pPr>
                              <w:spacing w:after="0" w:line="240" w:lineRule="auto"/>
                              <w:rPr>
                                <w:color w:val="323E4F" w:themeColor="text2" w:themeShade="BF"/>
                              </w:rPr>
                            </w:pPr>
                            <w:r w:rsidRPr="00A74E70">
                              <w:rPr>
                                <w:color w:val="323E4F" w:themeColor="text2" w:themeShade="BF"/>
                              </w:rPr>
                              <w:t>• Driving Licence</w:t>
                            </w:r>
                          </w:p>
                          <w:p w14:paraId="4119DC32" w14:textId="77777777" w:rsidR="002C0729" w:rsidRPr="00A74E70" w:rsidRDefault="002C0729" w:rsidP="002C0729">
                            <w:pPr>
                              <w:spacing w:after="0" w:line="240" w:lineRule="auto"/>
                              <w:rPr>
                                <w:color w:val="323E4F" w:themeColor="text2" w:themeShade="BF"/>
                              </w:rPr>
                            </w:pPr>
                            <w:r w:rsidRPr="00A74E70">
                              <w:rPr>
                                <w:color w:val="323E4F" w:themeColor="text2" w:themeShade="BF"/>
                              </w:rPr>
                              <w:t>• National ID card</w:t>
                            </w:r>
                          </w:p>
                          <w:p w14:paraId="1821329F" w14:textId="77777777" w:rsidR="002C0729" w:rsidRDefault="002C0729" w:rsidP="002C0729">
                            <w:pPr>
                              <w:spacing w:after="0" w:line="240" w:lineRule="auto"/>
                            </w:pPr>
                            <w:r w:rsidRPr="00A74E70">
                              <w:rPr>
                                <w:color w:val="323E4F" w:themeColor="text2" w:themeShade="BF"/>
                              </w:rPr>
                              <w:t>• Adoption certificate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16B807" id="Text Box 2" o:spid="_x0000_s1027" type="#_x0000_t202" style="position:absolute;margin-left:0;margin-top:5.05pt;width:221.25pt;height:110.6pt;z-index:251658243;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">
                <v:textbox style="mso-fit-shape-to-text:t">
                  <w:txbxContent>
                    <w:p w14:paraId="0F448932" w14:textId="2E625E2A" w:rsidR="002C0729" w:rsidRPr="00A74E70" w:rsidRDefault="002C0729" w:rsidP="002C0729">
                      <w:pPr>
                        <w:spacing w:after="0" w:line="240" w:lineRule="auto"/>
                        <w:rPr>
                          <w:color w:val="323E4F" w:themeColor="text2" w:themeShade="BF"/>
                        </w:rPr>
                      </w:pPr>
                      <w:r w:rsidRPr="00A74E70">
                        <w:rPr>
                          <w:color w:val="323E4F" w:themeColor="text2" w:themeShade="BF"/>
                        </w:rPr>
                        <w:t>• UK passport / other country passport</w:t>
                      </w:r>
                    </w:p>
                    <w:p w14:paraId="53500D44" w14:textId="77777777" w:rsidR="002C0729" w:rsidRPr="00A74E70" w:rsidRDefault="002C0729" w:rsidP="002C0729">
                      <w:pPr>
                        <w:spacing w:after="0" w:line="240" w:lineRule="auto"/>
                        <w:rPr>
                          <w:color w:val="323E4F" w:themeColor="text2" w:themeShade="BF"/>
                        </w:rPr>
                      </w:pPr>
                      <w:r w:rsidRPr="00A74E70">
                        <w:rPr>
                          <w:color w:val="323E4F" w:themeColor="text2" w:themeShade="BF"/>
                        </w:rPr>
                        <w:t>• Driving Licence</w:t>
                      </w:r>
                    </w:p>
                    <w:p w14:paraId="4119DC32" w14:textId="77777777" w:rsidR="002C0729" w:rsidRPr="00A74E70" w:rsidRDefault="002C0729" w:rsidP="002C0729">
                      <w:pPr>
                        <w:spacing w:after="0" w:line="240" w:lineRule="auto"/>
                        <w:rPr>
                          <w:color w:val="323E4F" w:themeColor="text2" w:themeShade="BF"/>
                        </w:rPr>
                      </w:pPr>
                      <w:r w:rsidRPr="00A74E70">
                        <w:rPr>
                          <w:color w:val="323E4F" w:themeColor="text2" w:themeShade="BF"/>
                        </w:rPr>
                        <w:t>• National ID card</w:t>
                      </w:r>
                    </w:p>
                    <w:p w14:paraId="1821329F" w14:textId="77777777" w:rsidR="002C0729" w:rsidRDefault="002C0729" w:rsidP="002C0729">
                      <w:pPr>
                        <w:spacing w:after="0" w:line="240" w:lineRule="auto"/>
                      </w:pPr>
                      <w:r w:rsidRPr="00A74E70">
                        <w:rPr>
                          <w:color w:val="323E4F" w:themeColor="text2" w:themeShade="BF"/>
                        </w:rPr>
                        <w:t>• Adoption certificate</w:t>
                      </w:r>
                    </w:p>
                  </w:txbxContent>
                </v:textbox>
                <w10:wrap type="square" anchorx="margin"/>
              </v:shape>
            </w:pict>
          </mc:Fallback>
        </mc:AlternateContent>
      </w:r>
    </w:p>
    <w:p w14:paraId="0C8BD063" w14:textId="75924CA0" w:rsidR="002C0729" w:rsidRPr="00A74E70" w:rsidRDefault="002C0729" w:rsidP="002C0729">
      <w:pPr>
        <w:rPr>
          <w:color w:val="323E4F" w:themeColor="text2" w:themeShade="BF"/>
        </w:rPr>
      </w:pPr>
    </w:p>
    <w:p w14:paraId="15844E9E" w14:textId="70F8E71D" w:rsidR="002C0729" w:rsidRDefault="002C0729" w:rsidP="002C0729">
      <w:pPr>
        <w:rPr>
          <w:rFonts w:cstheme="minorHAnsi"/>
          <w:color w:val="323E4F" w:themeColor="text2" w:themeShade="BF"/>
        </w:rPr>
      </w:pPr>
    </w:p>
    <w:p w14:paraId="7DCDD281" w14:textId="77777777" w:rsidR="006C0BAD" w:rsidRDefault="006C0BAD" w:rsidP="000950DB">
      <w:pPr>
        <w:spacing w:after="240" w:line="240" w:lineRule="auto"/>
        <w:ind w:left="720"/>
        <w:rPr>
          <w:color w:val="323E4F" w:themeColor="text2" w:themeShade="BF"/>
          <w:highlight w:val="yellow"/>
        </w:rPr>
      </w:pPr>
    </w:p>
    <w:p w14:paraId="65CA08B8" w14:textId="643E2CFF" w:rsidR="000950DB" w:rsidRDefault="00676F05" w:rsidP="00D650C3">
      <w:pPr>
        <w:spacing w:after="240" w:line="240" w:lineRule="auto"/>
        <w:rPr>
          <w:rFonts w:eastAsia="Times New Roman" w:cstheme="minorHAnsi"/>
          <w:color w:val="323E4F" w:themeColor="text2" w:themeShade="BF"/>
          <w:lang w:eastAsia="en-GB"/>
        </w:rPr>
      </w:pPr>
      <w:bookmarkStart w:id="47" w:name="_Hlk159849860"/>
      <w:r>
        <w:rPr>
          <w:color w:val="323E4F" w:themeColor="text2" w:themeShade="BF"/>
        </w:rPr>
        <w:t>Pontypool Medical Centre</w:t>
      </w:r>
      <w:r w:rsidR="000950DB">
        <w:rPr>
          <w:color w:val="323E4F" w:themeColor="text2" w:themeShade="BF"/>
        </w:rPr>
        <w:t xml:space="preserve"> </w:t>
      </w:r>
      <w:bookmarkEnd w:id="47"/>
      <w:r w:rsidR="000950DB">
        <w:rPr>
          <w:color w:val="323E4F" w:themeColor="text2" w:themeShade="BF"/>
        </w:rPr>
        <w:t xml:space="preserve">may utilise a standard individual rights request form for individuals to complete when submitting a SAR. </w:t>
      </w:r>
      <w:r w:rsidR="004869F4">
        <w:rPr>
          <w:rFonts w:eastAsia="Times New Roman" w:cstheme="minorHAnsi"/>
          <w:color w:val="323E4F" w:themeColor="text2" w:themeShade="BF"/>
          <w:lang w:eastAsia="en-GB"/>
        </w:rPr>
        <w:t>U</w:t>
      </w:r>
      <w:r w:rsidR="000950DB" w:rsidRPr="00471C17">
        <w:rPr>
          <w:rFonts w:eastAsia="Times New Roman" w:cstheme="minorHAnsi"/>
          <w:color w:val="323E4F" w:themeColor="text2" w:themeShade="BF"/>
          <w:lang w:eastAsia="en-GB"/>
        </w:rPr>
        <w:t xml:space="preserve">sing a form can provide more structure to a request, prompt individuals to provide </w:t>
      </w:r>
      <w:r w:rsidR="000950DB" w:rsidRPr="00AE22A1">
        <w:rPr>
          <w:rFonts w:eastAsia="Times New Roman" w:cstheme="minorHAnsi"/>
          <w:color w:val="323E4F" w:themeColor="text2" w:themeShade="BF"/>
          <w:lang w:eastAsia="en-GB"/>
        </w:rPr>
        <w:t>necessary details and supporting documents</w:t>
      </w:r>
      <w:r w:rsidR="000950DB" w:rsidRPr="00471C17">
        <w:rPr>
          <w:rFonts w:eastAsia="Times New Roman" w:cstheme="minorHAnsi"/>
          <w:color w:val="323E4F" w:themeColor="text2" w:themeShade="BF"/>
          <w:lang w:eastAsia="en-GB"/>
        </w:rPr>
        <w:t xml:space="preserve"> and provide the necessary contact details. However,</w:t>
      </w:r>
      <w:r w:rsidR="000950DB">
        <w:rPr>
          <w:color w:val="323E4F" w:themeColor="text2" w:themeShade="BF"/>
        </w:rPr>
        <w:t xml:space="preserve"> the individual should be informed that they are not obliged to complete the form, but it will help the practice process their request and locate the required information more efficiently. </w:t>
      </w:r>
    </w:p>
    <w:p w14:paraId="4F7A552C" w14:textId="241FB676" w:rsidR="002C0729" w:rsidRDefault="000950DB" w:rsidP="002C0729">
      <w:pPr>
        <w:rPr>
          <w:rFonts w:cstheme="minorHAnsi"/>
          <w:color w:val="323E4F" w:themeColor="text2" w:themeShade="BF"/>
        </w:rPr>
      </w:pPr>
      <w:r w:rsidRPr="00A74E70">
        <w:rPr>
          <w:color w:val="323E4F" w:themeColor="text2" w:themeShade="BF"/>
        </w:rPr>
        <w:t>If more information is required to clarify the request this must be requested without undue delay</w:t>
      </w:r>
      <w:r>
        <w:rPr>
          <w:color w:val="323E4F" w:themeColor="text2" w:themeShade="BF"/>
        </w:rPr>
        <w:t>, ideally at the time of requesting proof of identity</w:t>
      </w:r>
      <w:r w:rsidRPr="00A74E70">
        <w:rPr>
          <w:color w:val="323E4F" w:themeColor="text2" w:themeShade="BF"/>
        </w:rPr>
        <w:t xml:space="preserve">. The period for responding to the request </w:t>
      </w:r>
      <w:r>
        <w:rPr>
          <w:color w:val="323E4F" w:themeColor="text2" w:themeShade="BF"/>
        </w:rPr>
        <w:t>pauses until</w:t>
      </w:r>
      <w:r w:rsidRPr="00A74E70">
        <w:rPr>
          <w:color w:val="323E4F" w:themeColor="text2" w:themeShade="BF"/>
        </w:rPr>
        <w:t xml:space="preserve"> the additional information </w:t>
      </w:r>
      <w:r>
        <w:rPr>
          <w:color w:val="323E4F" w:themeColor="text2" w:themeShade="BF"/>
        </w:rPr>
        <w:t xml:space="preserve">and identification </w:t>
      </w:r>
      <w:r w:rsidRPr="00A74E70">
        <w:rPr>
          <w:color w:val="323E4F" w:themeColor="text2" w:themeShade="BF"/>
        </w:rPr>
        <w:t xml:space="preserve">is received. However, if an individual refuses to provide any additional information, </w:t>
      </w:r>
      <w:r>
        <w:rPr>
          <w:color w:val="323E4F" w:themeColor="text2" w:themeShade="BF"/>
        </w:rPr>
        <w:t>the practice</w:t>
      </w:r>
      <w:r w:rsidRPr="00A74E70">
        <w:rPr>
          <w:color w:val="323E4F" w:themeColor="text2" w:themeShade="BF"/>
        </w:rPr>
        <w:t xml:space="preserve"> must still endeavour to comply with the request i.e., by making reasonable searches for the information covered by the request.</w:t>
      </w:r>
    </w:p>
    <w:p w14:paraId="36F84EF8" w14:textId="77FCEB60" w:rsidR="002C0729" w:rsidRDefault="00EB0368" w:rsidP="002C0729">
      <w:pPr>
        <w:rPr>
          <w:rFonts w:cstheme="minorHAnsi"/>
          <w:color w:val="323E4F" w:themeColor="text2" w:themeShade="BF"/>
        </w:rPr>
      </w:pPr>
      <w:r>
        <w:rPr>
          <w:rFonts w:cstheme="minorHAnsi"/>
          <w:color w:val="323E4F" w:themeColor="text2" w:themeShade="BF"/>
        </w:rPr>
        <w:t>On receipt, th</w:t>
      </w:r>
      <w:r w:rsidR="00676F05">
        <w:rPr>
          <w:rFonts w:cstheme="minorHAnsi"/>
          <w:color w:val="323E4F" w:themeColor="text2" w:themeShade="BF"/>
        </w:rPr>
        <w:t xml:space="preserve">e request is dated, with a note stating when the </w:t>
      </w:r>
      <w:r>
        <w:rPr>
          <w:rFonts w:cstheme="minorHAnsi"/>
          <w:color w:val="323E4F" w:themeColor="text2" w:themeShade="BF"/>
        </w:rPr>
        <w:t>requester can expect to receive a response by (one calendar month).</w:t>
      </w:r>
      <w:r w:rsidR="00B23C8F">
        <w:rPr>
          <w:rFonts w:cstheme="minorHAnsi"/>
          <w:color w:val="323E4F" w:themeColor="text2" w:themeShade="BF"/>
        </w:rPr>
        <w:t xml:space="preserve"> </w:t>
      </w:r>
      <w:r>
        <w:rPr>
          <w:rFonts w:cstheme="minorHAnsi"/>
          <w:color w:val="323E4F" w:themeColor="text2" w:themeShade="BF"/>
        </w:rPr>
        <w:t>Where the practice intends to apply an extension (of up to two calendar months)</w:t>
      </w:r>
      <w:r w:rsidR="00B23C8F">
        <w:rPr>
          <w:rFonts w:cstheme="minorHAnsi"/>
          <w:color w:val="323E4F" w:themeColor="text2" w:themeShade="BF"/>
        </w:rPr>
        <w:t xml:space="preserve"> or a fee</w:t>
      </w:r>
      <w:r>
        <w:rPr>
          <w:rFonts w:cstheme="minorHAnsi"/>
          <w:color w:val="323E4F" w:themeColor="text2" w:themeShade="BF"/>
        </w:rPr>
        <w:t xml:space="preserve"> where the threshold is met, </w:t>
      </w:r>
      <w:r w:rsidR="00676F05">
        <w:rPr>
          <w:rFonts w:cstheme="minorHAnsi"/>
          <w:color w:val="323E4F" w:themeColor="text2" w:themeShade="BF"/>
        </w:rPr>
        <w:t>the IG Lead</w:t>
      </w:r>
      <w:r>
        <w:rPr>
          <w:rFonts w:cstheme="minorHAnsi"/>
          <w:color w:val="323E4F" w:themeColor="text2" w:themeShade="BF"/>
        </w:rPr>
        <w:t xml:space="preserve"> will inform the requester within the first calendar month. </w:t>
      </w:r>
    </w:p>
    <w:p w14:paraId="2A120F77" w14:textId="2F907B7A" w:rsidR="007D5DE3" w:rsidRPr="00EF1651" w:rsidRDefault="00481B26" w:rsidP="00C75C12">
      <w:pPr>
        <w:pStyle w:val="Heading2"/>
      </w:pPr>
      <w:bookmarkStart w:id="48" w:name="_Toc134526274"/>
      <w:r w:rsidRPr="00D14BA5">
        <w:t xml:space="preserve">6.4 </w:t>
      </w:r>
      <w:r w:rsidR="007D5DE3" w:rsidRPr="00EF1651">
        <w:t>Logging and retention of requests</w:t>
      </w:r>
      <w:bookmarkEnd w:id="48"/>
    </w:p>
    <w:p w14:paraId="11634AB1" w14:textId="148BB071" w:rsidR="007D5DE3" w:rsidRDefault="007D5DE3" w:rsidP="007D5DE3">
      <w:pPr>
        <w:rPr>
          <w:color w:val="323E4F" w:themeColor="text2" w:themeShade="BF"/>
        </w:rPr>
      </w:pPr>
      <w:r w:rsidRPr="00D32090">
        <w:rPr>
          <w:color w:val="323E4F" w:themeColor="text2" w:themeShade="BF"/>
        </w:rPr>
        <w:t xml:space="preserve">On receipt of a request, </w:t>
      </w:r>
      <w:r w:rsidR="00676F05">
        <w:rPr>
          <w:color w:val="323E4F" w:themeColor="text2" w:themeShade="BF"/>
        </w:rPr>
        <w:t xml:space="preserve">this will be logged </w:t>
      </w:r>
      <w:r>
        <w:rPr>
          <w:rFonts w:cstheme="minorHAnsi"/>
          <w:color w:val="323E4F" w:themeColor="text2" w:themeShade="BF"/>
        </w:rPr>
        <w:t xml:space="preserve">on the Practice’s SAR/Individual Rights log, allocating the request a reference number. </w:t>
      </w:r>
      <w:r w:rsidR="00676F05">
        <w:rPr>
          <w:rFonts w:cstheme="minorHAnsi"/>
          <w:color w:val="323E4F" w:themeColor="text2" w:themeShade="BF"/>
        </w:rPr>
        <w:t xml:space="preserve">  The request and log number </w:t>
      </w:r>
      <w:proofErr w:type="gramStart"/>
      <w:r w:rsidR="00676F05">
        <w:rPr>
          <w:rFonts w:cstheme="minorHAnsi"/>
          <w:color w:val="323E4F" w:themeColor="text2" w:themeShade="BF"/>
        </w:rPr>
        <w:t>is</w:t>
      </w:r>
      <w:proofErr w:type="gramEnd"/>
      <w:r w:rsidR="00676F05">
        <w:rPr>
          <w:rFonts w:cstheme="minorHAnsi"/>
          <w:color w:val="323E4F" w:themeColor="text2" w:themeShade="BF"/>
        </w:rPr>
        <w:t xml:space="preserve"> logged within the patient medical records. </w:t>
      </w:r>
      <w:r>
        <w:rPr>
          <w:color w:val="323E4F" w:themeColor="text2" w:themeShade="BF"/>
        </w:rPr>
        <w:t xml:space="preserve">All documentation relating to the request and response, including communication with the requester will be stored within the </w:t>
      </w:r>
      <w:r w:rsidR="00676F05">
        <w:rPr>
          <w:color w:val="323E4F" w:themeColor="text2" w:themeShade="BF"/>
        </w:rPr>
        <w:t>records</w:t>
      </w:r>
      <w:r>
        <w:rPr>
          <w:color w:val="323E4F" w:themeColor="text2" w:themeShade="BF"/>
        </w:rPr>
        <w:t>.</w:t>
      </w:r>
    </w:p>
    <w:p w14:paraId="07912DCD" w14:textId="2D51185C" w:rsidR="007D5DE3" w:rsidRPr="00D650C3" w:rsidRDefault="007D5DE3" w:rsidP="002C0729">
      <w:r>
        <w:rPr>
          <w:color w:val="323E4F" w:themeColor="text2" w:themeShade="BF"/>
        </w:rPr>
        <w:t xml:space="preserve">The </w:t>
      </w:r>
      <w:r w:rsidR="00676F05">
        <w:rPr>
          <w:color w:val="323E4F" w:themeColor="text2" w:themeShade="BF"/>
        </w:rPr>
        <w:t>medical records</w:t>
      </w:r>
      <w:r>
        <w:rPr>
          <w:color w:val="323E4F" w:themeColor="text2" w:themeShade="BF"/>
        </w:rPr>
        <w:t xml:space="preserve"> will be retained in line with the Practice’s retention schedule. </w:t>
      </w:r>
    </w:p>
    <w:p w14:paraId="76D03A52" w14:textId="40F4079F" w:rsidR="002C0729" w:rsidRPr="00EF1651" w:rsidRDefault="000A15C4" w:rsidP="00C75C12">
      <w:pPr>
        <w:pStyle w:val="Heading2"/>
      </w:pPr>
      <w:bookmarkStart w:id="49" w:name="_Toc134526275"/>
      <w:r w:rsidRPr="00EF1651">
        <w:t>6.</w:t>
      </w:r>
      <w:r w:rsidR="007D5DE3" w:rsidRPr="00EF1651">
        <w:t xml:space="preserve">5 </w:t>
      </w:r>
      <w:r w:rsidR="009F2ED5" w:rsidRPr="00EF1651">
        <w:t>Processing request</w:t>
      </w:r>
      <w:r w:rsidR="00A62B50" w:rsidRPr="00EF1651">
        <w:t>s</w:t>
      </w:r>
      <w:bookmarkEnd w:id="49"/>
    </w:p>
    <w:p w14:paraId="301C0B21" w14:textId="605C58EC" w:rsidR="00CF3045" w:rsidRPr="004B11F0" w:rsidRDefault="00CF3045" w:rsidP="00C75C12">
      <w:pPr>
        <w:rPr>
          <w:color w:val="323E4F" w:themeColor="text2" w:themeShade="BF"/>
        </w:rPr>
      </w:pPr>
      <w:r w:rsidRPr="004B11F0">
        <w:rPr>
          <w:color w:val="323E4F" w:themeColor="text2" w:themeShade="BF"/>
        </w:rPr>
        <w:t xml:space="preserve">Following receipt of </w:t>
      </w:r>
      <w:r w:rsidR="00A62B50">
        <w:rPr>
          <w:color w:val="323E4F" w:themeColor="text2" w:themeShade="BF"/>
        </w:rPr>
        <w:t>a</w:t>
      </w:r>
      <w:r w:rsidRPr="004B11F0">
        <w:rPr>
          <w:color w:val="323E4F" w:themeColor="text2" w:themeShade="BF"/>
        </w:rPr>
        <w:t xml:space="preserve"> request and subsequent acknowledgement, each request will be processed in line with the applicable individual</w:t>
      </w:r>
      <w:r w:rsidR="006F494F" w:rsidRPr="004B11F0">
        <w:rPr>
          <w:color w:val="323E4F" w:themeColor="text2" w:themeShade="BF"/>
        </w:rPr>
        <w:t xml:space="preserve"> </w:t>
      </w:r>
      <w:r w:rsidRPr="004B11F0">
        <w:rPr>
          <w:color w:val="323E4F" w:themeColor="text2" w:themeShade="BF"/>
        </w:rPr>
        <w:t>right:</w:t>
      </w:r>
    </w:p>
    <w:p w14:paraId="7661BE68" w14:textId="11387FF4" w:rsidR="004B11F0" w:rsidRPr="00C75C12" w:rsidRDefault="004B11F0" w:rsidP="00C75C12">
      <w:pPr>
        <w:pStyle w:val="Heading2"/>
      </w:pPr>
      <w:bookmarkStart w:id="50" w:name="_Toc134526276"/>
      <w:r w:rsidRPr="00C75C12">
        <w:t>6.</w:t>
      </w:r>
      <w:r w:rsidR="007D5DE3" w:rsidRPr="00C75C12">
        <w:t>5</w:t>
      </w:r>
      <w:r w:rsidRPr="00C75C12">
        <w:t xml:space="preserve">.1 </w:t>
      </w:r>
      <w:bookmarkStart w:id="51" w:name="_Hlk132723918"/>
      <w:r w:rsidRPr="00C75C12">
        <w:t>The Right of Access/Subject Access Requests (Article 15)</w:t>
      </w:r>
      <w:bookmarkEnd w:id="50"/>
    </w:p>
    <w:p w14:paraId="7D1653BB" w14:textId="40185084" w:rsidR="002003F9" w:rsidRDefault="002003F9" w:rsidP="00C75C12">
      <w:pPr>
        <w:ind w:left="357"/>
        <w:rPr>
          <w:color w:val="323E4F" w:themeColor="text2" w:themeShade="BF"/>
        </w:rPr>
      </w:pPr>
      <w:r w:rsidRPr="00A74E70">
        <w:rPr>
          <w:color w:val="323E4F" w:themeColor="text2" w:themeShade="BF"/>
        </w:rPr>
        <w:t>The right of access, commonly referred to as subject access</w:t>
      </w:r>
      <w:r w:rsidR="000A2929">
        <w:rPr>
          <w:color w:val="323E4F" w:themeColor="text2" w:themeShade="BF"/>
        </w:rPr>
        <w:t xml:space="preserve"> request (SAR)</w:t>
      </w:r>
      <w:r w:rsidRPr="00A74E70">
        <w:rPr>
          <w:color w:val="323E4F" w:themeColor="text2" w:themeShade="BF"/>
        </w:rPr>
        <w:t xml:space="preserve">, gives individuals the right to obtain a copy of and/or to view their personal data and other supplementary information that is held by the practice. This </w:t>
      </w:r>
      <w:r w:rsidRPr="00A74E70">
        <w:rPr>
          <w:color w:val="323E4F" w:themeColor="text2" w:themeShade="BF"/>
        </w:rPr>
        <w:lastRenderedPageBreak/>
        <w:t xml:space="preserve">provides individuals with an understanding of how and why </w:t>
      </w:r>
      <w:r w:rsidR="00676F05">
        <w:rPr>
          <w:color w:val="323E4F" w:themeColor="text2" w:themeShade="BF"/>
        </w:rPr>
        <w:t xml:space="preserve">Pontypool Medical Centre </w:t>
      </w:r>
      <w:r w:rsidRPr="00A74E70">
        <w:rPr>
          <w:color w:val="323E4F" w:themeColor="text2" w:themeShade="BF"/>
        </w:rPr>
        <w:t xml:space="preserve">uses their data and provides reassurances that processing is done lawfully. </w:t>
      </w:r>
      <w:r>
        <w:rPr>
          <w:color w:val="323E4F" w:themeColor="text2" w:themeShade="BF"/>
        </w:rPr>
        <w:t>The supplementary information includes:</w:t>
      </w:r>
    </w:p>
    <w:p w14:paraId="5C971FDF" w14:textId="77777777" w:rsidR="002003F9" w:rsidRPr="001F7091" w:rsidRDefault="002003F9" w:rsidP="00656C3D">
      <w:pPr>
        <w:pStyle w:val="legclearfix"/>
        <w:numPr>
          <w:ilvl w:val="0"/>
          <w:numId w:val="28"/>
        </w:numPr>
        <w:shd w:val="clear" w:color="auto" w:fill="FFFFFF"/>
        <w:spacing w:before="0" w:beforeAutospacing="0" w:line="276" w:lineRule="auto"/>
        <w:ind w:left="754" w:hanging="397"/>
        <w:rPr>
          <w:rFonts w:asciiTheme="minorHAnsi" w:hAnsiTheme="minorHAnsi" w:cstheme="minorHAnsi"/>
          <w:color w:val="323E4F" w:themeColor="text2" w:themeShade="BF"/>
          <w:sz w:val="22"/>
          <w:szCs w:val="22"/>
        </w:rPr>
      </w:pPr>
      <w:r w:rsidRPr="001F7091">
        <w:rPr>
          <w:rStyle w:val="legds"/>
          <w:rFonts w:asciiTheme="minorHAnsi" w:hAnsiTheme="minorHAnsi" w:cstheme="minorHAnsi"/>
          <w:color w:val="323E4F" w:themeColor="text2" w:themeShade="BF"/>
          <w:sz w:val="22"/>
          <w:szCs w:val="22"/>
        </w:rPr>
        <w:t xml:space="preserve">the purposes of the </w:t>
      </w:r>
      <w:proofErr w:type="gramStart"/>
      <w:r w:rsidRPr="001F7091">
        <w:rPr>
          <w:rStyle w:val="legds"/>
          <w:rFonts w:asciiTheme="minorHAnsi" w:hAnsiTheme="minorHAnsi" w:cstheme="minorHAnsi"/>
          <w:color w:val="323E4F" w:themeColor="text2" w:themeShade="BF"/>
          <w:sz w:val="22"/>
          <w:szCs w:val="22"/>
        </w:rPr>
        <w:t>processing;</w:t>
      </w:r>
      <w:proofErr w:type="gramEnd"/>
    </w:p>
    <w:p w14:paraId="2CAEA06E" w14:textId="77777777" w:rsidR="002003F9" w:rsidRPr="001F7091" w:rsidRDefault="002003F9" w:rsidP="00656C3D">
      <w:pPr>
        <w:pStyle w:val="legclearfix"/>
        <w:numPr>
          <w:ilvl w:val="0"/>
          <w:numId w:val="28"/>
        </w:numPr>
        <w:shd w:val="clear" w:color="auto" w:fill="FFFFFF"/>
        <w:spacing w:line="276" w:lineRule="auto"/>
        <w:ind w:left="754" w:hanging="397"/>
        <w:rPr>
          <w:rFonts w:asciiTheme="minorHAnsi" w:hAnsiTheme="minorHAnsi" w:cstheme="minorHAnsi"/>
          <w:color w:val="323E4F" w:themeColor="text2" w:themeShade="BF"/>
          <w:sz w:val="22"/>
          <w:szCs w:val="22"/>
        </w:rPr>
      </w:pPr>
      <w:r w:rsidRPr="001F7091">
        <w:rPr>
          <w:rStyle w:val="legds"/>
          <w:rFonts w:asciiTheme="minorHAnsi" w:hAnsiTheme="minorHAnsi" w:cstheme="minorHAnsi"/>
          <w:color w:val="323E4F" w:themeColor="text2" w:themeShade="BF"/>
          <w:sz w:val="22"/>
          <w:szCs w:val="22"/>
        </w:rPr>
        <w:t xml:space="preserve">the categories of personal data </w:t>
      </w:r>
      <w:proofErr w:type="gramStart"/>
      <w:r w:rsidRPr="001F7091">
        <w:rPr>
          <w:rStyle w:val="legds"/>
          <w:rFonts w:asciiTheme="minorHAnsi" w:hAnsiTheme="minorHAnsi" w:cstheme="minorHAnsi"/>
          <w:color w:val="323E4F" w:themeColor="text2" w:themeShade="BF"/>
          <w:sz w:val="22"/>
          <w:szCs w:val="22"/>
        </w:rPr>
        <w:t>concerned;</w:t>
      </w:r>
      <w:proofErr w:type="gramEnd"/>
    </w:p>
    <w:p w14:paraId="424D5D73" w14:textId="77777777" w:rsidR="002003F9" w:rsidRPr="001F7091" w:rsidRDefault="002003F9" w:rsidP="00656C3D">
      <w:pPr>
        <w:pStyle w:val="legclearfix"/>
        <w:numPr>
          <w:ilvl w:val="0"/>
          <w:numId w:val="28"/>
        </w:numPr>
        <w:shd w:val="clear" w:color="auto" w:fill="FFFFFF"/>
        <w:spacing w:line="276" w:lineRule="auto"/>
        <w:ind w:left="754" w:hanging="397"/>
        <w:rPr>
          <w:rFonts w:asciiTheme="minorHAnsi" w:hAnsiTheme="minorHAnsi" w:cstheme="minorHAnsi"/>
          <w:color w:val="323E4F" w:themeColor="text2" w:themeShade="BF"/>
          <w:sz w:val="22"/>
          <w:szCs w:val="22"/>
        </w:rPr>
      </w:pPr>
      <w:r w:rsidRPr="001F7091">
        <w:rPr>
          <w:rStyle w:val="legds"/>
          <w:rFonts w:asciiTheme="minorHAnsi" w:hAnsiTheme="minorHAnsi" w:cstheme="minorHAnsi"/>
          <w:color w:val="323E4F" w:themeColor="text2" w:themeShade="BF"/>
          <w:sz w:val="22"/>
          <w:szCs w:val="22"/>
        </w:rPr>
        <w:t xml:space="preserve">the recipients or categories of recipient to whom the personal data have been or will be disclosed, in particular recipients in third countries or international </w:t>
      </w:r>
      <w:proofErr w:type="gramStart"/>
      <w:r w:rsidRPr="001F7091">
        <w:rPr>
          <w:rStyle w:val="legds"/>
          <w:rFonts w:asciiTheme="minorHAnsi" w:hAnsiTheme="minorHAnsi" w:cstheme="minorHAnsi"/>
          <w:color w:val="323E4F" w:themeColor="text2" w:themeShade="BF"/>
          <w:sz w:val="22"/>
          <w:szCs w:val="22"/>
        </w:rPr>
        <w:t>organisations;</w:t>
      </w:r>
      <w:proofErr w:type="gramEnd"/>
    </w:p>
    <w:p w14:paraId="2D06D52D" w14:textId="77777777" w:rsidR="002003F9" w:rsidRPr="001F7091" w:rsidRDefault="002003F9" w:rsidP="00656C3D">
      <w:pPr>
        <w:pStyle w:val="legclearfix"/>
        <w:numPr>
          <w:ilvl w:val="0"/>
          <w:numId w:val="28"/>
        </w:numPr>
        <w:shd w:val="clear" w:color="auto" w:fill="FFFFFF"/>
        <w:spacing w:line="276" w:lineRule="auto"/>
        <w:ind w:left="754" w:hanging="397"/>
        <w:rPr>
          <w:rFonts w:asciiTheme="minorHAnsi" w:hAnsiTheme="minorHAnsi" w:cstheme="minorHAnsi"/>
          <w:color w:val="323E4F" w:themeColor="text2" w:themeShade="BF"/>
          <w:sz w:val="22"/>
          <w:szCs w:val="22"/>
        </w:rPr>
      </w:pPr>
      <w:r w:rsidRPr="001F7091">
        <w:rPr>
          <w:rStyle w:val="legds"/>
          <w:rFonts w:asciiTheme="minorHAnsi" w:hAnsiTheme="minorHAnsi" w:cstheme="minorHAnsi"/>
          <w:color w:val="323E4F" w:themeColor="text2" w:themeShade="BF"/>
          <w:sz w:val="22"/>
          <w:szCs w:val="22"/>
        </w:rPr>
        <w:t xml:space="preserve">where possible, the envisaged period for which the personal data will be stored, or, if not possible, the criteria used to determine that </w:t>
      </w:r>
      <w:proofErr w:type="gramStart"/>
      <w:r w:rsidRPr="001F7091">
        <w:rPr>
          <w:rStyle w:val="legds"/>
          <w:rFonts w:asciiTheme="minorHAnsi" w:hAnsiTheme="minorHAnsi" w:cstheme="minorHAnsi"/>
          <w:color w:val="323E4F" w:themeColor="text2" w:themeShade="BF"/>
          <w:sz w:val="22"/>
          <w:szCs w:val="22"/>
        </w:rPr>
        <w:t>period;</w:t>
      </w:r>
      <w:proofErr w:type="gramEnd"/>
    </w:p>
    <w:p w14:paraId="7A2CF55D" w14:textId="77777777" w:rsidR="002003F9" w:rsidRPr="001F7091" w:rsidRDefault="002003F9" w:rsidP="00656C3D">
      <w:pPr>
        <w:pStyle w:val="legclearfix"/>
        <w:numPr>
          <w:ilvl w:val="0"/>
          <w:numId w:val="28"/>
        </w:numPr>
        <w:shd w:val="clear" w:color="auto" w:fill="FFFFFF"/>
        <w:spacing w:line="276" w:lineRule="auto"/>
        <w:ind w:left="754" w:hanging="397"/>
        <w:rPr>
          <w:rFonts w:asciiTheme="minorHAnsi" w:hAnsiTheme="minorHAnsi" w:cstheme="minorHAnsi"/>
          <w:color w:val="323E4F" w:themeColor="text2" w:themeShade="BF"/>
          <w:sz w:val="22"/>
          <w:szCs w:val="22"/>
        </w:rPr>
      </w:pPr>
      <w:r w:rsidRPr="001F7091">
        <w:rPr>
          <w:rStyle w:val="legds"/>
          <w:rFonts w:asciiTheme="minorHAnsi" w:hAnsiTheme="minorHAnsi" w:cstheme="minorHAnsi"/>
          <w:color w:val="323E4F" w:themeColor="text2" w:themeShade="BF"/>
          <w:sz w:val="22"/>
          <w:szCs w:val="22"/>
        </w:rPr>
        <w:t xml:space="preserve">the existence of the right to request from the controller rectification or erasure of personal data or restriction of processing of personal data concerning the data subject or to object to such </w:t>
      </w:r>
      <w:proofErr w:type="gramStart"/>
      <w:r w:rsidRPr="001F7091">
        <w:rPr>
          <w:rStyle w:val="legds"/>
          <w:rFonts w:asciiTheme="minorHAnsi" w:hAnsiTheme="minorHAnsi" w:cstheme="minorHAnsi"/>
          <w:color w:val="323E4F" w:themeColor="text2" w:themeShade="BF"/>
          <w:sz w:val="22"/>
          <w:szCs w:val="22"/>
        </w:rPr>
        <w:t>processing;</w:t>
      </w:r>
      <w:proofErr w:type="gramEnd"/>
    </w:p>
    <w:p w14:paraId="29CDDEB5" w14:textId="77777777" w:rsidR="002003F9" w:rsidRPr="001F7091" w:rsidRDefault="002003F9" w:rsidP="00656C3D">
      <w:pPr>
        <w:pStyle w:val="legclearfix"/>
        <w:numPr>
          <w:ilvl w:val="0"/>
          <w:numId w:val="28"/>
        </w:numPr>
        <w:shd w:val="clear" w:color="auto" w:fill="FFFFFF"/>
        <w:spacing w:line="276" w:lineRule="auto"/>
        <w:ind w:left="754" w:hanging="397"/>
        <w:rPr>
          <w:rFonts w:asciiTheme="minorHAnsi" w:hAnsiTheme="minorHAnsi" w:cstheme="minorHAnsi"/>
          <w:color w:val="323E4F" w:themeColor="text2" w:themeShade="BF"/>
          <w:sz w:val="22"/>
          <w:szCs w:val="22"/>
        </w:rPr>
      </w:pPr>
      <w:r w:rsidRPr="001F7091">
        <w:rPr>
          <w:rStyle w:val="legds"/>
          <w:rFonts w:asciiTheme="minorHAnsi" w:hAnsiTheme="minorHAnsi" w:cstheme="minorHAnsi"/>
          <w:color w:val="323E4F" w:themeColor="text2" w:themeShade="BF"/>
          <w:sz w:val="22"/>
          <w:szCs w:val="22"/>
        </w:rPr>
        <w:t xml:space="preserve">the right to lodge a complaint with the Information </w:t>
      </w:r>
      <w:proofErr w:type="gramStart"/>
      <w:r w:rsidRPr="001F7091">
        <w:rPr>
          <w:rStyle w:val="legds"/>
          <w:rFonts w:asciiTheme="minorHAnsi" w:hAnsiTheme="minorHAnsi" w:cstheme="minorHAnsi"/>
          <w:color w:val="323E4F" w:themeColor="text2" w:themeShade="BF"/>
          <w:sz w:val="22"/>
          <w:szCs w:val="22"/>
        </w:rPr>
        <w:t>Commissioner;</w:t>
      </w:r>
      <w:proofErr w:type="gramEnd"/>
    </w:p>
    <w:p w14:paraId="59E58B36" w14:textId="77777777" w:rsidR="002003F9" w:rsidRDefault="002003F9" w:rsidP="00656C3D">
      <w:pPr>
        <w:pStyle w:val="legclearfix"/>
        <w:numPr>
          <w:ilvl w:val="0"/>
          <w:numId w:val="28"/>
        </w:numPr>
        <w:shd w:val="clear" w:color="auto" w:fill="FFFFFF"/>
        <w:spacing w:line="276" w:lineRule="auto"/>
        <w:ind w:left="754" w:hanging="397"/>
        <w:rPr>
          <w:rStyle w:val="legds"/>
          <w:rFonts w:asciiTheme="minorHAnsi" w:hAnsiTheme="minorHAnsi" w:cstheme="minorHAnsi"/>
          <w:color w:val="323E4F" w:themeColor="text2" w:themeShade="BF"/>
          <w:sz w:val="22"/>
          <w:szCs w:val="22"/>
        </w:rPr>
      </w:pPr>
      <w:r w:rsidRPr="001F7091">
        <w:rPr>
          <w:rStyle w:val="legds"/>
          <w:rFonts w:asciiTheme="minorHAnsi" w:hAnsiTheme="minorHAnsi" w:cstheme="minorHAnsi"/>
          <w:color w:val="323E4F" w:themeColor="text2" w:themeShade="BF"/>
          <w:sz w:val="22"/>
          <w:szCs w:val="22"/>
        </w:rPr>
        <w:t xml:space="preserve">where the personal data are not collected from the data subject, any available information as to their </w:t>
      </w:r>
      <w:proofErr w:type="gramStart"/>
      <w:r w:rsidRPr="001F7091">
        <w:rPr>
          <w:rStyle w:val="legds"/>
          <w:rFonts w:asciiTheme="minorHAnsi" w:hAnsiTheme="minorHAnsi" w:cstheme="minorHAnsi"/>
          <w:color w:val="323E4F" w:themeColor="text2" w:themeShade="BF"/>
          <w:sz w:val="22"/>
          <w:szCs w:val="22"/>
        </w:rPr>
        <w:t>source;</w:t>
      </w:r>
      <w:proofErr w:type="gramEnd"/>
    </w:p>
    <w:p w14:paraId="42188D9A" w14:textId="4DE524D9" w:rsidR="00732611" w:rsidRPr="005F7589" w:rsidRDefault="002003F9" w:rsidP="005F7589">
      <w:pPr>
        <w:pStyle w:val="legclearfix"/>
        <w:numPr>
          <w:ilvl w:val="0"/>
          <w:numId w:val="28"/>
        </w:numPr>
        <w:shd w:val="clear" w:color="auto" w:fill="FFFFFF"/>
        <w:spacing w:line="276" w:lineRule="auto"/>
        <w:ind w:left="754" w:hanging="397"/>
        <w:rPr>
          <w:rStyle w:val="legds"/>
          <w:rFonts w:asciiTheme="minorHAnsi" w:hAnsiTheme="minorHAnsi" w:cstheme="minorHAnsi"/>
          <w:color w:val="323E4F" w:themeColor="text2" w:themeShade="BF"/>
          <w:sz w:val="22"/>
          <w:szCs w:val="22"/>
        </w:rPr>
      </w:pPr>
      <w:r w:rsidRPr="001F7091">
        <w:rPr>
          <w:rStyle w:val="legds"/>
          <w:rFonts w:asciiTheme="minorHAnsi" w:hAnsiTheme="minorHAnsi" w:cstheme="minorHAnsi"/>
          <w:color w:val="323E4F" w:themeColor="text2" w:themeShade="BF"/>
          <w:sz w:val="22"/>
          <w:szCs w:val="22"/>
        </w:rPr>
        <w:t>the existence of automated decision-making, including profiling, referred to in Article 22(1) and (4) and, at least in those cases, meaningful information about the logic involved, as well as the significance and the envisaged consequences of such processing for the data subject.</w:t>
      </w:r>
    </w:p>
    <w:p w14:paraId="26B44BED" w14:textId="67386CA5" w:rsidR="004B11F0" w:rsidRDefault="004B11F0" w:rsidP="00481B26">
      <w:pPr>
        <w:ind w:left="284"/>
        <w:rPr>
          <w:b/>
          <w:bCs/>
          <w:color w:val="323E4F" w:themeColor="text2" w:themeShade="BF"/>
        </w:rPr>
      </w:pPr>
      <w:r w:rsidRPr="004B11F0">
        <w:rPr>
          <w:b/>
          <w:bCs/>
          <w:color w:val="323E4F" w:themeColor="text2" w:themeShade="BF"/>
        </w:rPr>
        <w:t xml:space="preserve">Step </w:t>
      </w:r>
      <w:r w:rsidRPr="002003F9">
        <w:rPr>
          <w:b/>
          <w:bCs/>
          <w:color w:val="323E4F" w:themeColor="text2" w:themeShade="BF"/>
        </w:rPr>
        <w:t xml:space="preserve">1: </w:t>
      </w:r>
      <w:r w:rsidR="00984877">
        <w:rPr>
          <w:b/>
          <w:bCs/>
          <w:color w:val="323E4F" w:themeColor="text2" w:themeShade="BF"/>
        </w:rPr>
        <w:t>Conducting Searches</w:t>
      </w:r>
    </w:p>
    <w:p w14:paraId="0F559257" w14:textId="27F66E1D" w:rsidR="00EB1388" w:rsidRDefault="0014209C" w:rsidP="00EB1388">
      <w:pPr>
        <w:ind w:left="284"/>
        <w:rPr>
          <w:rFonts w:cstheme="minorHAnsi"/>
          <w:color w:val="323E4F" w:themeColor="text2" w:themeShade="BF"/>
        </w:rPr>
      </w:pPr>
      <w:r>
        <w:rPr>
          <w:rFonts w:cstheme="minorHAnsi"/>
          <w:color w:val="323E4F" w:themeColor="text2" w:themeShade="BF"/>
        </w:rPr>
        <w:t xml:space="preserve">Utilising the information provided </w:t>
      </w:r>
      <w:r w:rsidR="002347AA">
        <w:rPr>
          <w:rFonts w:cstheme="minorHAnsi"/>
          <w:color w:val="323E4F" w:themeColor="text2" w:themeShade="BF"/>
        </w:rPr>
        <w:t>by the individual</w:t>
      </w:r>
      <w:bookmarkStart w:id="52" w:name="_Hlk132981556"/>
      <w:r w:rsidR="00676F05">
        <w:rPr>
          <w:rFonts w:cstheme="minorHAnsi"/>
          <w:color w:val="323E4F" w:themeColor="text2" w:themeShade="BF"/>
        </w:rPr>
        <w:t>, the IG Lead</w:t>
      </w:r>
      <w:r w:rsidR="002347AA">
        <w:rPr>
          <w:rFonts w:cstheme="minorHAnsi"/>
          <w:color w:val="323E4F" w:themeColor="text2" w:themeShade="BF"/>
        </w:rPr>
        <w:t xml:space="preserve"> </w:t>
      </w:r>
      <w:bookmarkEnd w:id="52"/>
      <w:r w:rsidR="002347AA">
        <w:rPr>
          <w:rFonts w:cstheme="minorHAnsi"/>
          <w:color w:val="323E4F" w:themeColor="text2" w:themeShade="BF"/>
        </w:rPr>
        <w:t xml:space="preserve">will refer to the Practice’s Information Asset Register to identify </w:t>
      </w:r>
      <w:r w:rsidR="000C2436">
        <w:rPr>
          <w:rFonts w:cstheme="minorHAnsi"/>
          <w:color w:val="323E4F" w:themeColor="text2" w:themeShade="BF"/>
        </w:rPr>
        <w:t>systems/databases</w:t>
      </w:r>
      <w:r w:rsidR="0085680B">
        <w:rPr>
          <w:rFonts w:cstheme="minorHAnsi"/>
          <w:color w:val="323E4F" w:themeColor="text2" w:themeShade="BF"/>
        </w:rPr>
        <w:t xml:space="preserve"> which may contain information within the remit of the request to be searched. For example</w:t>
      </w:r>
      <w:r w:rsidR="003C5EE3">
        <w:rPr>
          <w:rFonts w:cstheme="minorHAnsi"/>
          <w:color w:val="323E4F" w:themeColor="text2" w:themeShade="BF"/>
        </w:rPr>
        <w:t>,</w:t>
      </w:r>
      <w:r w:rsidR="00EB1388">
        <w:rPr>
          <w:rFonts w:cstheme="minorHAnsi"/>
          <w:color w:val="323E4F" w:themeColor="text2" w:themeShade="BF"/>
        </w:rPr>
        <w:t xml:space="preserve"> a request for medical records may require the following searches:</w:t>
      </w:r>
    </w:p>
    <w:p w14:paraId="2A4C2029" w14:textId="1A79792A" w:rsidR="00EB1388" w:rsidRPr="00676F05" w:rsidRDefault="00E2711E" w:rsidP="005918DF">
      <w:pPr>
        <w:pStyle w:val="ListParagraph"/>
        <w:numPr>
          <w:ilvl w:val="0"/>
          <w:numId w:val="43"/>
        </w:numPr>
        <w:rPr>
          <w:rFonts w:cstheme="minorHAnsi"/>
          <w:color w:val="323E4F" w:themeColor="text2" w:themeShade="BF"/>
        </w:rPr>
      </w:pPr>
      <w:r w:rsidRPr="00676F05">
        <w:rPr>
          <w:rFonts w:cstheme="minorHAnsi"/>
          <w:color w:val="323E4F" w:themeColor="text2" w:themeShade="BF"/>
        </w:rPr>
        <w:t>[</w:t>
      </w:r>
      <w:r w:rsidR="005918DF" w:rsidRPr="00676F05">
        <w:rPr>
          <w:rFonts w:cstheme="minorHAnsi"/>
          <w:color w:val="323E4F" w:themeColor="text2" w:themeShade="BF"/>
        </w:rPr>
        <w:t>Patient Medical Record (PMR) Storage and Scan on Demand Service</w:t>
      </w:r>
      <w:r w:rsidRPr="00676F05">
        <w:rPr>
          <w:rFonts w:cstheme="minorHAnsi"/>
          <w:color w:val="323E4F" w:themeColor="text2" w:themeShade="BF"/>
        </w:rPr>
        <w:t>]</w:t>
      </w:r>
    </w:p>
    <w:p w14:paraId="6830444F" w14:textId="3AB1E0F0" w:rsidR="005918DF" w:rsidRPr="00676F05" w:rsidRDefault="00E2711E" w:rsidP="005918DF">
      <w:pPr>
        <w:pStyle w:val="ListParagraph"/>
        <w:numPr>
          <w:ilvl w:val="0"/>
          <w:numId w:val="43"/>
        </w:numPr>
        <w:rPr>
          <w:rFonts w:cstheme="minorHAnsi"/>
          <w:color w:val="323E4F" w:themeColor="text2" w:themeShade="BF"/>
        </w:rPr>
      </w:pPr>
      <w:r w:rsidRPr="00676F05">
        <w:rPr>
          <w:rFonts w:cstheme="minorHAnsi"/>
          <w:color w:val="323E4F" w:themeColor="text2" w:themeShade="BF"/>
        </w:rPr>
        <w:t>[</w:t>
      </w:r>
      <w:r w:rsidR="0057762E" w:rsidRPr="00676F05">
        <w:rPr>
          <w:rFonts w:cstheme="minorHAnsi"/>
          <w:color w:val="323E4F" w:themeColor="text2" w:themeShade="BF"/>
        </w:rPr>
        <w:t>Lloyd George Notes</w:t>
      </w:r>
      <w:r w:rsidRPr="00676F05">
        <w:rPr>
          <w:rFonts w:cstheme="minorHAnsi"/>
          <w:color w:val="323E4F" w:themeColor="text2" w:themeShade="BF"/>
        </w:rPr>
        <w:t>]</w:t>
      </w:r>
    </w:p>
    <w:p w14:paraId="0D874F12" w14:textId="2F54D2A8" w:rsidR="00D35BFC" w:rsidRPr="00676F05" w:rsidRDefault="00E2711E" w:rsidP="005918DF">
      <w:pPr>
        <w:pStyle w:val="ListParagraph"/>
        <w:numPr>
          <w:ilvl w:val="0"/>
          <w:numId w:val="43"/>
        </w:numPr>
        <w:rPr>
          <w:rFonts w:cstheme="minorHAnsi"/>
          <w:color w:val="323E4F" w:themeColor="text2" w:themeShade="BF"/>
        </w:rPr>
      </w:pPr>
      <w:r w:rsidRPr="00676F05">
        <w:rPr>
          <w:rFonts w:cstheme="minorHAnsi"/>
          <w:color w:val="323E4F" w:themeColor="text2" w:themeShade="BF"/>
        </w:rPr>
        <w:t>[Practice</w:t>
      </w:r>
      <w:r w:rsidR="00D35BFC" w:rsidRPr="00676F05">
        <w:rPr>
          <w:rFonts w:cstheme="minorHAnsi"/>
          <w:color w:val="323E4F" w:themeColor="text2" w:themeShade="BF"/>
        </w:rPr>
        <w:t xml:space="preserve"> clinical system</w:t>
      </w:r>
      <w:r w:rsidRPr="00676F05">
        <w:rPr>
          <w:rFonts w:cstheme="minorHAnsi"/>
          <w:color w:val="323E4F" w:themeColor="text2" w:themeShade="BF"/>
        </w:rPr>
        <w:t>]</w:t>
      </w:r>
    </w:p>
    <w:p w14:paraId="6C2C7870" w14:textId="1D42E68E" w:rsidR="00FA3004" w:rsidRPr="00676F05" w:rsidRDefault="00E2711E" w:rsidP="00C31318">
      <w:pPr>
        <w:pStyle w:val="ListParagraph"/>
        <w:numPr>
          <w:ilvl w:val="0"/>
          <w:numId w:val="43"/>
        </w:numPr>
        <w:rPr>
          <w:rFonts w:cstheme="minorHAnsi"/>
          <w:color w:val="323E4F" w:themeColor="text2" w:themeShade="BF"/>
        </w:rPr>
      </w:pPr>
      <w:r w:rsidRPr="00676F05">
        <w:rPr>
          <w:rFonts w:cstheme="minorHAnsi"/>
          <w:color w:val="323E4F" w:themeColor="text2" w:themeShade="BF"/>
        </w:rPr>
        <w:t>[</w:t>
      </w:r>
      <w:r w:rsidR="00676F05">
        <w:rPr>
          <w:rFonts w:cstheme="minorHAnsi"/>
          <w:color w:val="323E4F" w:themeColor="text2" w:themeShade="BF"/>
        </w:rPr>
        <w:t>EMIS Scanning solution</w:t>
      </w:r>
      <w:r w:rsidRPr="00676F05">
        <w:rPr>
          <w:rFonts w:cstheme="minorHAnsi"/>
          <w:color w:val="323E4F" w:themeColor="text2" w:themeShade="BF"/>
        </w:rPr>
        <w:t>]</w:t>
      </w:r>
    </w:p>
    <w:p w14:paraId="58824660" w14:textId="3FCDA136" w:rsidR="00984877" w:rsidRDefault="00984877" w:rsidP="00C31318">
      <w:pPr>
        <w:ind w:left="284"/>
        <w:rPr>
          <w:b/>
          <w:bCs/>
          <w:color w:val="323E4F" w:themeColor="text2" w:themeShade="BF"/>
        </w:rPr>
      </w:pPr>
      <w:r>
        <w:rPr>
          <w:b/>
          <w:bCs/>
          <w:color w:val="323E4F" w:themeColor="text2" w:themeShade="BF"/>
        </w:rPr>
        <w:t>Step 2: Compiling the Response</w:t>
      </w:r>
    </w:p>
    <w:p w14:paraId="30DB4A24" w14:textId="50580ECD" w:rsidR="00395762" w:rsidRDefault="005D5BC1" w:rsidP="00395762">
      <w:pPr>
        <w:ind w:left="284"/>
        <w:rPr>
          <w:color w:val="323E4F" w:themeColor="text2" w:themeShade="BF"/>
        </w:rPr>
      </w:pPr>
      <w:r>
        <w:rPr>
          <w:color w:val="323E4F" w:themeColor="text2" w:themeShade="BF"/>
        </w:rPr>
        <w:t>Following completion of t</w:t>
      </w:r>
      <w:r w:rsidR="00E13360">
        <w:rPr>
          <w:color w:val="323E4F" w:themeColor="text2" w:themeShade="BF"/>
        </w:rPr>
        <w:t>he</w:t>
      </w:r>
      <w:r>
        <w:rPr>
          <w:color w:val="323E4F" w:themeColor="text2" w:themeShade="BF"/>
        </w:rPr>
        <w:t xml:space="preserve"> searches, </w:t>
      </w:r>
      <w:r w:rsidR="00676F05">
        <w:rPr>
          <w:color w:val="323E4F" w:themeColor="text2" w:themeShade="BF"/>
        </w:rPr>
        <w:t>the IG Lead</w:t>
      </w:r>
      <w:r w:rsidR="003C5EE3">
        <w:rPr>
          <w:rFonts w:cstheme="minorHAnsi"/>
          <w:color w:val="323E4F" w:themeColor="text2" w:themeShade="BF"/>
        </w:rPr>
        <w:t xml:space="preserve"> will collat</w:t>
      </w:r>
      <w:r w:rsidR="00164E22">
        <w:rPr>
          <w:rFonts w:cstheme="minorHAnsi"/>
          <w:color w:val="323E4F" w:themeColor="text2" w:themeShade="BF"/>
        </w:rPr>
        <w:t>e</w:t>
      </w:r>
      <w:r>
        <w:rPr>
          <w:rFonts w:cstheme="minorHAnsi"/>
          <w:color w:val="323E4F" w:themeColor="text2" w:themeShade="BF"/>
        </w:rPr>
        <w:t xml:space="preserve"> all located information</w:t>
      </w:r>
      <w:r w:rsidR="002F6D21">
        <w:rPr>
          <w:rFonts w:cstheme="minorHAnsi"/>
          <w:color w:val="323E4F" w:themeColor="text2" w:themeShade="BF"/>
        </w:rPr>
        <w:t xml:space="preserve"> within the remit of the request. </w:t>
      </w:r>
      <w:r w:rsidR="00676F05">
        <w:rPr>
          <w:color w:val="323E4F" w:themeColor="text2" w:themeShade="BF"/>
        </w:rPr>
        <w:t>The IG Lead</w:t>
      </w:r>
      <w:r w:rsidR="002B435C">
        <w:rPr>
          <w:rFonts w:cstheme="minorHAnsi"/>
          <w:color w:val="323E4F" w:themeColor="text2" w:themeShade="BF"/>
        </w:rPr>
        <w:t xml:space="preserve"> will review all collated information to ensure </w:t>
      </w:r>
      <w:r w:rsidR="009D0219">
        <w:rPr>
          <w:rFonts w:cstheme="minorHAnsi"/>
          <w:color w:val="323E4F" w:themeColor="text2" w:themeShade="BF"/>
        </w:rPr>
        <w:t xml:space="preserve">all data is that of the correct individual. </w:t>
      </w:r>
    </w:p>
    <w:p w14:paraId="2C8455BB" w14:textId="7FEB9366" w:rsidR="00FA3004" w:rsidRDefault="00FA3004" w:rsidP="00481B26">
      <w:pPr>
        <w:ind w:left="284"/>
        <w:rPr>
          <w:b/>
          <w:bCs/>
          <w:color w:val="323E4F" w:themeColor="text2" w:themeShade="BF"/>
        </w:rPr>
      </w:pPr>
      <w:r>
        <w:rPr>
          <w:color w:val="323E4F" w:themeColor="text2" w:themeShade="BF"/>
        </w:rPr>
        <w:t>I</w:t>
      </w:r>
      <w:r w:rsidRPr="00A74E70">
        <w:rPr>
          <w:color w:val="323E4F" w:themeColor="text2" w:themeShade="BF"/>
        </w:rPr>
        <w:t>nformation should be provided in a concise, transparent, intelligible, and easily accessible form, using clear and plain language.</w:t>
      </w:r>
    </w:p>
    <w:p w14:paraId="74C418FB" w14:textId="4D8D120C" w:rsidR="00984877" w:rsidRDefault="00984877" w:rsidP="00481B26">
      <w:pPr>
        <w:ind w:left="284"/>
        <w:rPr>
          <w:b/>
          <w:bCs/>
          <w:color w:val="323E4F" w:themeColor="text2" w:themeShade="BF"/>
        </w:rPr>
      </w:pPr>
      <w:r>
        <w:rPr>
          <w:b/>
          <w:bCs/>
          <w:color w:val="323E4F" w:themeColor="text2" w:themeShade="BF"/>
        </w:rPr>
        <w:t>Step 3: Redaction</w:t>
      </w:r>
    </w:p>
    <w:p w14:paraId="3D1E7DB4" w14:textId="0C9CC1E0" w:rsidR="00177852" w:rsidRDefault="00676F05" w:rsidP="00F04744">
      <w:pPr>
        <w:ind w:left="284"/>
        <w:rPr>
          <w:rFonts w:cstheme="minorHAnsi"/>
          <w:color w:val="323E4F" w:themeColor="text2" w:themeShade="BF"/>
        </w:rPr>
      </w:pPr>
      <w:r>
        <w:rPr>
          <w:rFonts w:cstheme="minorHAnsi"/>
          <w:color w:val="323E4F" w:themeColor="text2" w:themeShade="BF"/>
        </w:rPr>
        <w:t>The IG Lead</w:t>
      </w:r>
      <w:r w:rsidR="00607E46">
        <w:rPr>
          <w:rFonts w:cstheme="minorHAnsi"/>
          <w:color w:val="323E4F" w:themeColor="text2" w:themeShade="BF"/>
        </w:rPr>
        <w:t xml:space="preserve"> will </w:t>
      </w:r>
      <w:r w:rsidR="002D54EA">
        <w:rPr>
          <w:rFonts w:cstheme="minorHAnsi"/>
          <w:color w:val="323E4F" w:themeColor="text2" w:themeShade="BF"/>
        </w:rPr>
        <w:t>review the collated response and apply the necessary redactions to the response</w:t>
      </w:r>
      <w:r w:rsidR="004869F4">
        <w:rPr>
          <w:rFonts w:cstheme="minorHAnsi"/>
          <w:color w:val="323E4F" w:themeColor="text2" w:themeShade="BF"/>
        </w:rPr>
        <w:t>,</w:t>
      </w:r>
      <w:r w:rsidR="00177852">
        <w:rPr>
          <w:rFonts w:cstheme="minorHAnsi"/>
          <w:color w:val="323E4F" w:themeColor="text2" w:themeShade="BF"/>
        </w:rPr>
        <w:t xml:space="preserve"> referring to the </w:t>
      </w:r>
      <w:r w:rsidR="00177852" w:rsidRPr="00481B26">
        <w:rPr>
          <w:rFonts w:cstheme="minorHAnsi"/>
          <w:color w:val="323E4F" w:themeColor="text2" w:themeShade="BF"/>
          <w:highlight w:val="green"/>
        </w:rPr>
        <w:t>Guide to Redaction</w:t>
      </w:r>
      <w:r w:rsidR="002D54EA" w:rsidRPr="00481B26">
        <w:rPr>
          <w:rFonts w:cstheme="minorHAnsi"/>
          <w:color w:val="323E4F" w:themeColor="text2" w:themeShade="BF"/>
          <w:highlight w:val="green"/>
        </w:rPr>
        <w:t>.</w:t>
      </w:r>
      <w:r w:rsidR="002D54EA">
        <w:rPr>
          <w:rFonts w:cstheme="minorHAnsi"/>
          <w:color w:val="323E4F" w:themeColor="text2" w:themeShade="BF"/>
        </w:rPr>
        <w:t xml:space="preserve"> </w:t>
      </w:r>
    </w:p>
    <w:p w14:paraId="2D5DF78C" w14:textId="3C9D2E78" w:rsidR="0048454E" w:rsidRDefault="002D54EA" w:rsidP="00F04744">
      <w:pPr>
        <w:ind w:left="284"/>
        <w:rPr>
          <w:rFonts w:cstheme="minorHAnsi"/>
          <w:color w:val="323E4F" w:themeColor="text2" w:themeShade="BF"/>
        </w:rPr>
      </w:pPr>
      <w:r>
        <w:rPr>
          <w:rFonts w:cstheme="minorHAnsi"/>
          <w:color w:val="323E4F" w:themeColor="text2" w:themeShade="BF"/>
        </w:rPr>
        <w:t>A</w:t>
      </w:r>
      <w:r w:rsidR="0048454E" w:rsidRPr="00856116">
        <w:rPr>
          <w:rFonts w:cstheme="minorHAnsi"/>
          <w:color w:val="323E4F" w:themeColor="text2" w:themeShade="BF"/>
        </w:rPr>
        <w:t xml:space="preserve">ll identifiable third-party data </w:t>
      </w:r>
      <w:r w:rsidR="00177852">
        <w:rPr>
          <w:rFonts w:cstheme="minorHAnsi"/>
          <w:color w:val="323E4F" w:themeColor="text2" w:themeShade="BF"/>
        </w:rPr>
        <w:t>will</w:t>
      </w:r>
      <w:r w:rsidR="0048454E" w:rsidRPr="00856116">
        <w:rPr>
          <w:rFonts w:cstheme="minorHAnsi"/>
          <w:color w:val="323E4F" w:themeColor="text2" w:themeShade="BF"/>
        </w:rPr>
        <w:t xml:space="preserve"> be </w:t>
      </w:r>
      <w:r>
        <w:rPr>
          <w:rFonts w:cstheme="minorHAnsi"/>
          <w:color w:val="323E4F" w:themeColor="text2" w:themeShade="BF"/>
        </w:rPr>
        <w:t>redacted</w:t>
      </w:r>
      <w:r w:rsidR="0048454E" w:rsidRPr="00856116">
        <w:rPr>
          <w:rFonts w:cstheme="minorHAnsi"/>
          <w:color w:val="323E4F" w:themeColor="text2" w:themeShade="BF"/>
        </w:rPr>
        <w:t xml:space="preserve"> unless consent </w:t>
      </w:r>
      <w:r>
        <w:rPr>
          <w:rFonts w:cstheme="minorHAnsi"/>
          <w:color w:val="323E4F" w:themeColor="text2" w:themeShade="BF"/>
        </w:rPr>
        <w:t xml:space="preserve">has been </w:t>
      </w:r>
      <w:r w:rsidR="00396D58">
        <w:rPr>
          <w:rFonts w:cstheme="minorHAnsi"/>
          <w:color w:val="323E4F" w:themeColor="text2" w:themeShade="BF"/>
        </w:rPr>
        <w:t xml:space="preserve">received </w:t>
      </w:r>
      <w:r w:rsidR="0048454E" w:rsidRPr="00856116">
        <w:rPr>
          <w:rFonts w:cstheme="minorHAnsi"/>
          <w:color w:val="323E4F" w:themeColor="text2" w:themeShade="BF"/>
        </w:rPr>
        <w:t>from that individual to release the information</w:t>
      </w:r>
      <w:r w:rsidR="00867B72">
        <w:rPr>
          <w:rFonts w:cstheme="minorHAnsi"/>
          <w:color w:val="323E4F" w:themeColor="text2" w:themeShade="BF"/>
        </w:rPr>
        <w:t>.</w:t>
      </w:r>
    </w:p>
    <w:p w14:paraId="732B5B99" w14:textId="7187D58B" w:rsidR="0062261E" w:rsidRPr="00856116" w:rsidRDefault="00855B5F" w:rsidP="00481B26">
      <w:pPr>
        <w:ind w:left="284"/>
        <w:rPr>
          <w:rFonts w:cstheme="minorHAnsi"/>
          <w:color w:val="323E4F" w:themeColor="text2" w:themeShade="BF"/>
        </w:rPr>
      </w:pPr>
      <w:r>
        <w:rPr>
          <w:rFonts w:cstheme="minorHAnsi"/>
          <w:color w:val="323E4F" w:themeColor="text2" w:themeShade="BF"/>
        </w:rPr>
        <w:t xml:space="preserve">Any information deemed </w:t>
      </w:r>
      <w:r w:rsidRPr="00855B5F">
        <w:rPr>
          <w:rFonts w:cstheme="minorHAnsi"/>
          <w:color w:val="323E4F" w:themeColor="text2" w:themeShade="BF"/>
        </w:rPr>
        <w:t>'likely to cause serious harm to the physical or mental health of the data subject or another individual'</w:t>
      </w:r>
      <w:r>
        <w:rPr>
          <w:rFonts w:cstheme="minorHAnsi"/>
          <w:color w:val="323E4F" w:themeColor="text2" w:themeShade="BF"/>
        </w:rPr>
        <w:t xml:space="preserve"> will also </w:t>
      </w:r>
      <w:r w:rsidR="00AB5A4C">
        <w:rPr>
          <w:rFonts w:cstheme="minorHAnsi"/>
          <w:color w:val="323E4F" w:themeColor="text2" w:themeShade="BF"/>
        </w:rPr>
        <w:t xml:space="preserve">be redacted. To establish this </w:t>
      </w:r>
      <w:r w:rsidR="00676F05">
        <w:rPr>
          <w:rFonts w:cstheme="minorHAnsi"/>
          <w:color w:val="323E4F" w:themeColor="text2" w:themeShade="BF"/>
        </w:rPr>
        <w:t>the IG Lead</w:t>
      </w:r>
      <w:r w:rsidR="00AB5A4C">
        <w:rPr>
          <w:rFonts w:cstheme="minorHAnsi"/>
          <w:color w:val="323E4F" w:themeColor="text2" w:themeShade="BF"/>
        </w:rPr>
        <w:t xml:space="preserve">, will consult with the </w:t>
      </w:r>
      <w:r w:rsidR="00640A1D" w:rsidRPr="00640A1D">
        <w:rPr>
          <w:rFonts w:cstheme="minorHAnsi"/>
          <w:color w:val="323E4F" w:themeColor="text2" w:themeShade="BF"/>
        </w:rPr>
        <w:t>clinician responsible for the patient</w:t>
      </w:r>
      <w:r w:rsidR="00640A1D">
        <w:rPr>
          <w:rFonts w:cstheme="minorHAnsi"/>
          <w:color w:val="323E4F" w:themeColor="text2" w:themeShade="BF"/>
        </w:rPr>
        <w:t>’</w:t>
      </w:r>
      <w:r w:rsidR="00640A1D" w:rsidRPr="00640A1D">
        <w:rPr>
          <w:rFonts w:cstheme="minorHAnsi"/>
          <w:color w:val="323E4F" w:themeColor="text2" w:themeShade="BF"/>
        </w:rPr>
        <w:t>s care</w:t>
      </w:r>
      <w:r w:rsidR="00640A1D">
        <w:rPr>
          <w:rFonts w:cstheme="minorHAnsi"/>
          <w:color w:val="323E4F" w:themeColor="text2" w:themeShade="BF"/>
        </w:rPr>
        <w:t xml:space="preserve"> or the Practice’s Caldicott Guardian to conduct the ‘Serious Harm Test’</w:t>
      </w:r>
      <w:r w:rsidR="000D0BF8">
        <w:rPr>
          <w:rFonts w:cstheme="minorHAnsi"/>
          <w:color w:val="323E4F" w:themeColor="text2" w:themeShade="BF"/>
        </w:rPr>
        <w:t xml:space="preserve">. The outcome of this assessment will be recorded. </w:t>
      </w:r>
    </w:p>
    <w:p w14:paraId="08EE88CF" w14:textId="1930510F" w:rsidR="0048454E" w:rsidRDefault="0048454E" w:rsidP="00F04744">
      <w:pPr>
        <w:ind w:left="284"/>
        <w:rPr>
          <w:rFonts w:cstheme="minorHAnsi"/>
          <w:color w:val="323E4F" w:themeColor="text2" w:themeShade="BF"/>
          <w:shd w:val="clear" w:color="auto" w:fill="FFFFFF"/>
        </w:rPr>
      </w:pPr>
      <w:r w:rsidRPr="00856116">
        <w:rPr>
          <w:rFonts w:cstheme="minorHAnsi"/>
          <w:color w:val="323E4F" w:themeColor="text2" w:themeShade="BF"/>
          <w:shd w:val="clear" w:color="auto" w:fill="FFFFFF"/>
        </w:rPr>
        <w:t>Where information has been redacted or withheld, the reasons for this should be provided in the response to the data subject</w:t>
      </w:r>
      <w:r w:rsidR="006D1E29">
        <w:rPr>
          <w:rFonts w:cstheme="minorHAnsi"/>
          <w:color w:val="323E4F" w:themeColor="text2" w:themeShade="BF"/>
          <w:shd w:val="clear" w:color="auto" w:fill="FFFFFF"/>
        </w:rPr>
        <w:t>, for example:</w:t>
      </w:r>
    </w:p>
    <w:p w14:paraId="3433B09D" w14:textId="63CC3E7F" w:rsidR="0048454E" w:rsidRPr="00EF1651" w:rsidRDefault="00481B26" w:rsidP="00C31318">
      <w:pPr>
        <w:rPr>
          <w:rFonts w:cstheme="minorHAnsi"/>
          <w:color w:val="323E4F" w:themeColor="text2" w:themeShade="BF"/>
          <w:shd w:val="clear" w:color="auto" w:fill="FFFFFF"/>
        </w:rPr>
      </w:pPr>
      <w:r>
        <w:rPr>
          <w:rFonts w:cstheme="minorHAnsi"/>
          <w:color w:val="323E4F" w:themeColor="text2" w:themeShade="BF"/>
          <w:shd w:val="clear" w:color="auto" w:fill="FFFFFF"/>
        </w:rPr>
        <w:t xml:space="preserve">      </w:t>
      </w:r>
      <w:r w:rsidR="00CA5FD5">
        <w:rPr>
          <w:rFonts w:cstheme="minorHAnsi"/>
          <w:color w:val="323E4F" w:themeColor="text2" w:themeShade="BF"/>
          <w:shd w:val="clear" w:color="auto" w:fill="FFFFFF"/>
        </w:rPr>
        <w:t xml:space="preserve">“Third-party information has been redacted”. </w:t>
      </w:r>
    </w:p>
    <w:p w14:paraId="56F997F5" w14:textId="37BD288F" w:rsidR="006C0BAD" w:rsidRDefault="00984877" w:rsidP="00C31318">
      <w:pPr>
        <w:ind w:left="284"/>
        <w:rPr>
          <w:b/>
          <w:bCs/>
          <w:color w:val="323E4F" w:themeColor="text2" w:themeShade="BF"/>
        </w:rPr>
      </w:pPr>
      <w:r>
        <w:rPr>
          <w:b/>
          <w:bCs/>
          <w:color w:val="323E4F" w:themeColor="text2" w:themeShade="BF"/>
        </w:rPr>
        <w:lastRenderedPageBreak/>
        <w:t>Step 4: Review</w:t>
      </w:r>
      <w:r w:rsidR="0062261E">
        <w:rPr>
          <w:b/>
          <w:bCs/>
          <w:color w:val="323E4F" w:themeColor="text2" w:themeShade="BF"/>
        </w:rPr>
        <w:t xml:space="preserve"> and Sign Off</w:t>
      </w:r>
    </w:p>
    <w:p w14:paraId="43FD1D6C" w14:textId="25CAE125" w:rsidR="0048454E" w:rsidRDefault="008D36AE" w:rsidP="00F04744">
      <w:pPr>
        <w:ind w:left="284"/>
        <w:rPr>
          <w:rFonts w:cstheme="minorHAnsi"/>
          <w:color w:val="323E4F" w:themeColor="text2" w:themeShade="BF"/>
        </w:rPr>
      </w:pPr>
      <w:r w:rsidRPr="00C31318">
        <w:rPr>
          <w:color w:val="323E4F" w:themeColor="text2" w:themeShade="BF"/>
        </w:rPr>
        <w:t xml:space="preserve">Following </w:t>
      </w:r>
      <w:r>
        <w:rPr>
          <w:color w:val="323E4F" w:themeColor="text2" w:themeShade="BF"/>
        </w:rPr>
        <w:t>redaction</w:t>
      </w:r>
      <w:r w:rsidR="00AB7146">
        <w:rPr>
          <w:color w:val="323E4F" w:themeColor="text2" w:themeShade="BF"/>
        </w:rPr>
        <w:t>, the response will be reviewed by the</w:t>
      </w:r>
      <w:r w:rsidR="00676F05">
        <w:rPr>
          <w:color w:val="323E4F" w:themeColor="text2" w:themeShade="BF"/>
        </w:rPr>
        <w:t xml:space="preserve"> Caldicott Guardian </w:t>
      </w:r>
      <w:r w:rsidR="00AB7146">
        <w:rPr>
          <w:rFonts w:cstheme="minorHAnsi"/>
          <w:color w:val="323E4F" w:themeColor="text2" w:themeShade="BF"/>
        </w:rPr>
        <w:t xml:space="preserve">for sign off. </w:t>
      </w:r>
    </w:p>
    <w:p w14:paraId="2017826B" w14:textId="0CC420ED" w:rsidR="00AB7146" w:rsidRDefault="00AB7146" w:rsidP="00F04744">
      <w:pPr>
        <w:ind w:left="284"/>
        <w:rPr>
          <w:rFonts w:cstheme="minorHAnsi"/>
          <w:color w:val="323E4F" w:themeColor="text2" w:themeShade="BF"/>
        </w:rPr>
      </w:pPr>
      <w:proofErr w:type="gramStart"/>
      <w:r>
        <w:rPr>
          <w:rFonts w:cstheme="minorHAnsi"/>
          <w:color w:val="323E4F" w:themeColor="text2" w:themeShade="BF"/>
        </w:rPr>
        <w:t>Particu</w:t>
      </w:r>
      <w:r w:rsidR="00D171C5">
        <w:rPr>
          <w:rFonts w:cstheme="minorHAnsi"/>
          <w:color w:val="323E4F" w:themeColor="text2" w:themeShade="BF"/>
        </w:rPr>
        <w:t>lar care</w:t>
      </w:r>
      <w:proofErr w:type="gramEnd"/>
      <w:r w:rsidR="00D171C5">
        <w:rPr>
          <w:rFonts w:cstheme="minorHAnsi"/>
          <w:color w:val="323E4F" w:themeColor="text2" w:themeShade="BF"/>
        </w:rPr>
        <w:t xml:space="preserve"> will be taken to ensure:</w:t>
      </w:r>
    </w:p>
    <w:p w14:paraId="63580B92" w14:textId="27D8B706" w:rsidR="00D171C5" w:rsidRDefault="00D171C5" w:rsidP="00D171C5">
      <w:pPr>
        <w:pStyle w:val="ListParagraph"/>
        <w:numPr>
          <w:ilvl w:val="0"/>
          <w:numId w:val="44"/>
        </w:numPr>
        <w:rPr>
          <w:color w:val="323E4F" w:themeColor="text2" w:themeShade="BF"/>
        </w:rPr>
      </w:pPr>
      <w:r>
        <w:rPr>
          <w:color w:val="323E4F" w:themeColor="text2" w:themeShade="BF"/>
        </w:rPr>
        <w:t>All data is that of the correct individual</w:t>
      </w:r>
    </w:p>
    <w:p w14:paraId="58AE3B5E" w14:textId="7FFB422B" w:rsidR="00D171C5" w:rsidRDefault="00D171C5" w:rsidP="00C31318">
      <w:pPr>
        <w:pStyle w:val="ListParagraph"/>
        <w:numPr>
          <w:ilvl w:val="0"/>
          <w:numId w:val="44"/>
        </w:numPr>
        <w:ind w:left="993"/>
        <w:rPr>
          <w:color w:val="323E4F" w:themeColor="text2" w:themeShade="BF"/>
        </w:rPr>
      </w:pPr>
      <w:r>
        <w:rPr>
          <w:color w:val="323E4F" w:themeColor="text2" w:themeShade="BF"/>
        </w:rPr>
        <w:t>All appropriate redactions have been made</w:t>
      </w:r>
    </w:p>
    <w:p w14:paraId="65A05FA9" w14:textId="07BD14D0" w:rsidR="00D171C5" w:rsidRPr="00C31318" w:rsidRDefault="00D171C5" w:rsidP="00C31318">
      <w:pPr>
        <w:ind w:left="284"/>
        <w:rPr>
          <w:color w:val="323E4F" w:themeColor="text2" w:themeShade="BF"/>
        </w:rPr>
      </w:pPr>
      <w:r>
        <w:rPr>
          <w:color w:val="323E4F" w:themeColor="text2" w:themeShade="BF"/>
        </w:rPr>
        <w:t xml:space="preserve">Following approval, a final </w:t>
      </w:r>
      <w:r w:rsidR="002818AD">
        <w:rPr>
          <w:color w:val="323E4F" w:themeColor="text2" w:themeShade="BF"/>
        </w:rPr>
        <w:t xml:space="preserve">response will be saved </w:t>
      </w:r>
      <w:r w:rsidR="00676F05">
        <w:rPr>
          <w:rFonts w:cstheme="minorHAnsi"/>
          <w:color w:val="323E4F" w:themeColor="text2" w:themeShade="BF"/>
        </w:rPr>
        <w:t xml:space="preserve">in the medical record, </w:t>
      </w:r>
      <w:r w:rsidR="002818AD">
        <w:rPr>
          <w:rFonts w:cstheme="minorHAnsi"/>
          <w:color w:val="323E4F" w:themeColor="text2" w:themeShade="BF"/>
        </w:rPr>
        <w:t xml:space="preserve">where it will be retained in line with the Practice’s retention schedule. </w:t>
      </w:r>
    </w:p>
    <w:p w14:paraId="37AE4CD0" w14:textId="141C0539" w:rsidR="0048454E" w:rsidRPr="00AC6B9E" w:rsidRDefault="00AC6B9E" w:rsidP="00481B26">
      <w:pPr>
        <w:ind w:left="284"/>
        <w:rPr>
          <w:color w:val="323E4F" w:themeColor="text2" w:themeShade="BF"/>
        </w:rPr>
      </w:pPr>
      <w:r w:rsidRPr="00481B26">
        <w:rPr>
          <w:color w:val="323E4F" w:themeColor="text2" w:themeShade="BF"/>
        </w:rPr>
        <w:t xml:space="preserve">Details </w:t>
      </w:r>
      <w:r>
        <w:rPr>
          <w:color w:val="323E4F" w:themeColor="text2" w:themeShade="BF"/>
        </w:rPr>
        <w:t xml:space="preserve">of the sign off and location of the final response will be recorded on the Practice’s individual rights log. </w:t>
      </w:r>
    </w:p>
    <w:p w14:paraId="09531232" w14:textId="3CD060C7" w:rsidR="002003F9" w:rsidRDefault="00F079B5" w:rsidP="00481B26">
      <w:pPr>
        <w:ind w:left="284"/>
        <w:rPr>
          <w:rFonts w:cstheme="minorHAnsi"/>
          <w:b/>
          <w:bCs/>
          <w:color w:val="323E4F" w:themeColor="text2" w:themeShade="BF"/>
        </w:rPr>
      </w:pPr>
      <w:r w:rsidRPr="00F079B5">
        <w:rPr>
          <w:rFonts w:cstheme="minorHAnsi"/>
          <w:b/>
          <w:bCs/>
          <w:color w:val="323E4F" w:themeColor="text2" w:themeShade="BF"/>
        </w:rPr>
        <w:t xml:space="preserve">Step </w:t>
      </w:r>
      <w:r w:rsidR="00984877">
        <w:rPr>
          <w:rFonts w:cstheme="minorHAnsi"/>
          <w:b/>
          <w:bCs/>
          <w:color w:val="323E4F" w:themeColor="text2" w:themeShade="BF"/>
        </w:rPr>
        <w:t>5</w:t>
      </w:r>
      <w:r w:rsidRPr="00F079B5">
        <w:rPr>
          <w:rFonts w:cstheme="minorHAnsi"/>
          <w:b/>
          <w:bCs/>
          <w:color w:val="323E4F" w:themeColor="text2" w:themeShade="BF"/>
        </w:rPr>
        <w:t>: Disclosure</w:t>
      </w:r>
    </w:p>
    <w:p w14:paraId="7C957EE8" w14:textId="33A32E07" w:rsidR="00F079B5" w:rsidRDefault="00D8013F" w:rsidP="00F04744">
      <w:pPr>
        <w:ind w:left="284"/>
        <w:rPr>
          <w:color w:val="323E4F" w:themeColor="text2" w:themeShade="BF"/>
        </w:rPr>
      </w:pPr>
      <w:r>
        <w:rPr>
          <w:color w:val="323E4F" w:themeColor="text2" w:themeShade="BF"/>
        </w:rPr>
        <w:t>Responses to r</w:t>
      </w:r>
      <w:r w:rsidR="00F079B5" w:rsidRPr="00A74E70">
        <w:rPr>
          <w:color w:val="323E4F" w:themeColor="text2" w:themeShade="BF"/>
        </w:rPr>
        <w:t xml:space="preserve">equests made electronically </w:t>
      </w:r>
      <w:r w:rsidR="00517C0C">
        <w:rPr>
          <w:color w:val="323E4F" w:themeColor="text2" w:themeShade="BF"/>
        </w:rPr>
        <w:t xml:space="preserve">will </w:t>
      </w:r>
      <w:r w:rsidR="00F079B5" w:rsidRPr="00A74E70">
        <w:rPr>
          <w:color w:val="323E4F" w:themeColor="text2" w:themeShade="BF"/>
        </w:rPr>
        <w:t>be provided in a commonly used electronic format unless requested otherwise.</w:t>
      </w:r>
      <w:r w:rsidR="00F079B5">
        <w:rPr>
          <w:color w:val="323E4F" w:themeColor="text2" w:themeShade="BF"/>
        </w:rPr>
        <w:t xml:space="preserve"> All disclosures provided electronically will be </w:t>
      </w:r>
      <w:r w:rsidR="004869F4">
        <w:rPr>
          <w:color w:val="323E4F" w:themeColor="text2" w:themeShade="BF"/>
        </w:rPr>
        <w:t xml:space="preserve">done so </w:t>
      </w:r>
      <w:r w:rsidR="00F079B5">
        <w:rPr>
          <w:color w:val="323E4F" w:themeColor="text2" w:themeShade="BF"/>
        </w:rPr>
        <w:t xml:space="preserve">with additional security measures such as </w:t>
      </w:r>
      <w:r w:rsidR="004869F4">
        <w:rPr>
          <w:color w:val="323E4F" w:themeColor="text2" w:themeShade="BF"/>
        </w:rPr>
        <w:t xml:space="preserve">the </w:t>
      </w:r>
      <w:r w:rsidR="00F079B5">
        <w:rPr>
          <w:color w:val="323E4F" w:themeColor="text2" w:themeShade="BF"/>
        </w:rPr>
        <w:t>Secure File Shar</w:t>
      </w:r>
      <w:r w:rsidR="004869F4">
        <w:rPr>
          <w:color w:val="323E4F" w:themeColor="text2" w:themeShade="BF"/>
        </w:rPr>
        <w:t>ing</w:t>
      </w:r>
      <w:r w:rsidR="00F079B5">
        <w:rPr>
          <w:color w:val="323E4F" w:themeColor="text2" w:themeShade="BF"/>
        </w:rPr>
        <w:t xml:space="preserve"> Portal</w:t>
      </w:r>
      <w:r w:rsidR="00FA3004">
        <w:rPr>
          <w:color w:val="323E4F" w:themeColor="text2" w:themeShade="BF"/>
        </w:rPr>
        <w:t>.</w:t>
      </w:r>
      <w:r w:rsidR="00F079B5">
        <w:rPr>
          <w:color w:val="323E4F" w:themeColor="text2" w:themeShade="BF"/>
        </w:rPr>
        <w:t xml:space="preserve"> </w:t>
      </w:r>
      <w:r w:rsidR="00FA3004">
        <w:rPr>
          <w:color w:val="323E4F" w:themeColor="text2" w:themeShade="BF"/>
        </w:rPr>
        <w:t>I</w:t>
      </w:r>
      <w:r w:rsidR="00F079B5">
        <w:rPr>
          <w:color w:val="323E4F" w:themeColor="text2" w:themeShade="BF"/>
        </w:rPr>
        <w:t xml:space="preserve">f providing in paper form, the practice will use secure methods such </w:t>
      </w:r>
      <w:r w:rsidR="001F180D">
        <w:rPr>
          <w:color w:val="323E4F" w:themeColor="text2" w:themeShade="BF"/>
        </w:rPr>
        <w:t xml:space="preserve">as </w:t>
      </w:r>
      <w:r w:rsidR="00F079B5">
        <w:rPr>
          <w:color w:val="323E4F" w:themeColor="text2" w:themeShade="BF"/>
        </w:rPr>
        <w:t>recorded delivery or offering the individual the opportunity to collect</w:t>
      </w:r>
      <w:r w:rsidR="004869F4">
        <w:rPr>
          <w:color w:val="323E4F" w:themeColor="text2" w:themeShade="BF"/>
        </w:rPr>
        <w:t xml:space="preserve"> the response</w:t>
      </w:r>
      <w:r w:rsidR="00F079B5">
        <w:rPr>
          <w:color w:val="323E4F" w:themeColor="text2" w:themeShade="BF"/>
        </w:rPr>
        <w:t xml:space="preserve"> </w:t>
      </w:r>
      <w:r w:rsidR="004869F4">
        <w:rPr>
          <w:color w:val="323E4F" w:themeColor="text2" w:themeShade="BF"/>
        </w:rPr>
        <w:t xml:space="preserve">by attending </w:t>
      </w:r>
      <w:r w:rsidR="00F079B5">
        <w:rPr>
          <w:color w:val="323E4F" w:themeColor="text2" w:themeShade="BF"/>
        </w:rPr>
        <w:t xml:space="preserve">the practice in person with ID. </w:t>
      </w:r>
    </w:p>
    <w:p w14:paraId="67A97A5B" w14:textId="1F1893D3" w:rsidR="00B35976" w:rsidRDefault="00676F05" w:rsidP="00481B26">
      <w:pPr>
        <w:ind w:left="284"/>
        <w:rPr>
          <w:color w:val="323E4F" w:themeColor="text2" w:themeShade="BF"/>
        </w:rPr>
      </w:pPr>
      <w:r>
        <w:rPr>
          <w:rFonts w:cstheme="minorHAnsi"/>
          <w:color w:val="323E4F" w:themeColor="text2" w:themeShade="BF"/>
        </w:rPr>
        <w:t>The IG Lead</w:t>
      </w:r>
      <w:r w:rsidR="00CB4B85">
        <w:rPr>
          <w:color w:val="323E4F" w:themeColor="text2" w:themeShade="BF"/>
        </w:rPr>
        <w:t xml:space="preserve"> will record the date of disclosure on the Practice’s individual rights log. </w:t>
      </w:r>
    </w:p>
    <w:p w14:paraId="66076700" w14:textId="207B6561" w:rsidR="00E86668" w:rsidRPr="00C75C12" w:rsidRDefault="00E86668" w:rsidP="00C75C12">
      <w:pPr>
        <w:pStyle w:val="Heading2"/>
      </w:pPr>
      <w:bookmarkStart w:id="53" w:name="_6.4.2_The_Right"/>
      <w:bookmarkStart w:id="54" w:name="_Toc134526277"/>
      <w:bookmarkEnd w:id="53"/>
      <w:r w:rsidRPr="00C75C12">
        <w:t>6.</w:t>
      </w:r>
      <w:r w:rsidR="007D5DE3" w:rsidRPr="00C75C12">
        <w:t>5</w:t>
      </w:r>
      <w:r w:rsidRPr="00C75C12">
        <w:t>.2 The Right to Rectification (Article 16)</w:t>
      </w:r>
      <w:bookmarkEnd w:id="54"/>
    </w:p>
    <w:p w14:paraId="13730BDC" w14:textId="636F68F1" w:rsidR="00082A2F" w:rsidRDefault="001D5E86" w:rsidP="00C75C12">
      <w:pPr>
        <w:ind w:left="284"/>
        <w:rPr>
          <w:color w:val="323E4F" w:themeColor="text2" w:themeShade="BF"/>
        </w:rPr>
      </w:pPr>
      <w:r w:rsidRPr="00A74E70">
        <w:rPr>
          <w:color w:val="323E4F" w:themeColor="text2" w:themeShade="BF"/>
        </w:rPr>
        <w:t xml:space="preserve">Individuals have the right to have inaccurate or incomplete personal data rectified under Article 16 of the UK GDPR. When a request for rectification is received, all checks will be made to ensure the data is accurate and rectify the data if necessary; considering all arguments and evidence provided by the individual. </w:t>
      </w:r>
    </w:p>
    <w:p w14:paraId="226B74CB" w14:textId="13EE8312" w:rsidR="00082A2F" w:rsidRDefault="00413B18" w:rsidP="00757A6F">
      <w:pPr>
        <w:ind w:left="284"/>
        <w:rPr>
          <w:color w:val="323E4F" w:themeColor="text2" w:themeShade="BF"/>
        </w:rPr>
      </w:pPr>
      <w:r w:rsidRPr="004B11F0">
        <w:rPr>
          <w:b/>
          <w:bCs/>
          <w:color w:val="323E4F" w:themeColor="text2" w:themeShade="BF"/>
        </w:rPr>
        <w:t xml:space="preserve">Step </w:t>
      </w:r>
      <w:r w:rsidRPr="002003F9">
        <w:rPr>
          <w:b/>
          <w:bCs/>
          <w:color w:val="323E4F" w:themeColor="text2" w:themeShade="BF"/>
        </w:rPr>
        <w:t xml:space="preserve">1: </w:t>
      </w:r>
      <w:r w:rsidR="00F04744">
        <w:rPr>
          <w:b/>
          <w:bCs/>
          <w:color w:val="323E4F" w:themeColor="text2" w:themeShade="BF"/>
        </w:rPr>
        <w:t xml:space="preserve">Locate the </w:t>
      </w:r>
      <w:r w:rsidR="00971FCD">
        <w:rPr>
          <w:b/>
          <w:bCs/>
          <w:color w:val="323E4F" w:themeColor="text2" w:themeShade="BF"/>
        </w:rPr>
        <w:t>disputed data</w:t>
      </w:r>
    </w:p>
    <w:p w14:paraId="11D5E8E5" w14:textId="3E7E90F5" w:rsidR="00F756BF" w:rsidRDefault="00757A6F" w:rsidP="00481B26">
      <w:pPr>
        <w:ind w:left="284"/>
        <w:rPr>
          <w:color w:val="323E4F" w:themeColor="text2" w:themeShade="BF"/>
        </w:rPr>
      </w:pPr>
      <w:r>
        <w:rPr>
          <w:color w:val="323E4F" w:themeColor="text2" w:themeShade="BF"/>
        </w:rPr>
        <w:t xml:space="preserve">Using the information provided by the individual, </w:t>
      </w:r>
      <w:r w:rsidR="007E3BB9">
        <w:rPr>
          <w:color w:val="323E4F" w:themeColor="text2" w:themeShade="BF"/>
        </w:rPr>
        <w:t xml:space="preserve">the practice will </w:t>
      </w:r>
      <w:r>
        <w:rPr>
          <w:color w:val="323E4F" w:themeColor="text2" w:themeShade="BF"/>
        </w:rPr>
        <w:t>locate the disputed data. If the practice is unable to locate the disputed data,</w:t>
      </w:r>
      <w:r w:rsidR="00AA4AE9">
        <w:rPr>
          <w:color w:val="323E4F" w:themeColor="text2" w:themeShade="BF"/>
        </w:rPr>
        <w:t xml:space="preserve"> </w:t>
      </w:r>
      <w:r w:rsidR="00676F05">
        <w:rPr>
          <w:color w:val="323E4F" w:themeColor="text2" w:themeShade="BF"/>
        </w:rPr>
        <w:t>the IG Lead</w:t>
      </w:r>
      <w:r w:rsidR="00D80EF0">
        <w:rPr>
          <w:rFonts w:cstheme="minorHAnsi"/>
          <w:color w:val="323E4F" w:themeColor="text2" w:themeShade="BF"/>
        </w:rPr>
        <w:t xml:space="preserve"> will contact </w:t>
      </w:r>
      <w:r w:rsidR="00AA4AE9">
        <w:rPr>
          <w:color w:val="323E4F" w:themeColor="text2" w:themeShade="BF"/>
        </w:rPr>
        <w:t>the individual</w:t>
      </w:r>
      <w:r w:rsidR="00D80EF0">
        <w:rPr>
          <w:color w:val="323E4F" w:themeColor="text2" w:themeShade="BF"/>
        </w:rPr>
        <w:t xml:space="preserve"> and request further details to assist in locating the data. </w:t>
      </w:r>
      <w:r w:rsidR="00AA4AE9">
        <w:rPr>
          <w:color w:val="323E4F" w:themeColor="text2" w:themeShade="BF"/>
        </w:rPr>
        <w:t xml:space="preserve"> </w:t>
      </w:r>
      <w:r w:rsidR="001825DF" w:rsidRPr="009C754B">
        <w:rPr>
          <w:color w:val="323E4F" w:themeColor="text2" w:themeShade="BF"/>
        </w:rPr>
        <w:t>Individuals have the right, under Article 18, to request restriction of the processing of their personal data. As a matter of good practice, processing of the data in question will be restricted whils</w:t>
      </w:r>
      <w:r w:rsidR="00450D4B" w:rsidRPr="009C754B">
        <w:rPr>
          <w:color w:val="323E4F" w:themeColor="text2" w:themeShade="BF"/>
        </w:rPr>
        <w:t>t</w:t>
      </w:r>
      <w:r w:rsidR="001825DF" w:rsidRPr="009C754B">
        <w:rPr>
          <w:color w:val="323E4F" w:themeColor="text2" w:themeShade="BF"/>
        </w:rPr>
        <w:t xml:space="preserve"> the </w:t>
      </w:r>
      <w:r w:rsidR="001B0562">
        <w:rPr>
          <w:color w:val="323E4F" w:themeColor="text2" w:themeShade="BF"/>
        </w:rPr>
        <w:t xml:space="preserve">accuracy of the </w:t>
      </w:r>
      <w:r w:rsidR="001825DF" w:rsidRPr="009C754B">
        <w:rPr>
          <w:color w:val="323E4F" w:themeColor="text2" w:themeShade="BF"/>
        </w:rPr>
        <w:t>data is verified</w:t>
      </w:r>
      <w:r w:rsidR="001B0562">
        <w:rPr>
          <w:color w:val="323E4F" w:themeColor="text2" w:themeShade="BF"/>
        </w:rPr>
        <w:t xml:space="preserve">. </w:t>
      </w:r>
    </w:p>
    <w:p w14:paraId="6B4ADDD7" w14:textId="2AD0BE39" w:rsidR="00971FCD" w:rsidRDefault="00971FCD" w:rsidP="00481B26">
      <w:pPr>
        <w:ind w:left="284"/>
        <w:rPr>
          <w:b/>
          <w:bCs/>
          <w:color w:val="323E4F" w:themeColor="text2" w:themeShade="BF"/>
        </w:rPr>
      </w:pPr>
      <w:r w:rsidRPr="002B2D62">
        <w:rPr>
          <w:b/>
          <w:bCs/>
          <w:color w:val="323E4F" w:themeColor="text2" w:themeShade="BF"/>
        </w:rPr>
        <w:t xml:space="preserve">Step 2: </w:t>
      </w:r>
      <w:r>
        <w:rPr>
          <w:b/>
          <w:bCs/>
          <w:color w:val="323E4F" w:themeColor="text2" w:themeShade="BF"/>
        </w:rPr>
        <w:t xml:space="preserve">Confirm </w:t>
      </w:r>
      <w:r w:rsidR="0078631F">
        <w:rPr>
          <w:b/>
          <w:bCs/>
          <w:color w:val="323E4F" w:themeColor="text2" w:themeShade="BF"/>
        </w:rPr>
        <w:t>the accuracy of the data</w:t>
      </w:r>
    </w:p>
    <w:p w14:paraId="24C8008B" w14:textId="19DA567F" w:rsidR="0026516B" w:rsidRPr="00082A2F" w:rsidRDefault="0026516B" w:rsidP="0026516B">
      <w:pPr>
        <w:ind w:left="284"/>
        <w:rPr>
          <w:b/>
          <w:bCs/>
          <w:color w:val="323E4F" w:themeColor="text2" w:themeShade="BF"/>
        </w:rPr>
      </w:pPr>
      <w:r w:rsidRPr="00A74E70">
        <w:rPr>
          <w:color w:val="323E4F" w:themeColor="text2" w:themeShade="BF"/>
        </w:rPr>
        <w:t xml:space="preserve">All reasonable steps will be taken to </w:t>
      </w:r>
      <w:r w:rsidR="003D09F6">
        <w:rPr>
          <w:color w:val="323E4F" w:themeColor="text2" w:themeShade="BF"/>
        </w:rPr>
        <w:t>confirm</w:t>
      </w:r>
      <w:r w:rsidRPr="00A74E70">
        <w:rPr>
          <w:color w:val="323E4F" w:themeColor="text2" w:themeShade="BF"/>
        </w:rPr>
        <w:t xml:space="preserve"> that the personal data is accurate, </w:t>
      </w:r>
      <w:r w:rsidR="0016438B">
        <w:rPr>
          <w:color w:val="323E4F" w:themeColor="text2" w:themeShade="BF"/>
        </w:rPr>
        <w:t xml:space="preserve">this may include reviewing the data alongside other data held for the individual and </w:t>
      </w:r>
      <w:r w:rsidR="00063215">
        <w:rPr>
          <w:color w:val="323E4F" w:themeColor="text2" w:themeShade="BF"/>
        </w:rPr>
        <w:t>consulting with the recording clinician</w:t>
      </w:r>
      <w:r w:rsidRPr="00A74E70">
        <w:rPr>
          <w:color w:val="323E4F" w:themeColor="text2" w:themeShade="BF"/>
        </w:rPr>
        <w:t xml:space="preserve">. </w:t>
      </w:r>
      <w:r>
        <w:rPr>
          <w:color w:val="323E4F" w:themeColor="text2" w:themeShade="BF"/>
        </w:rPr>
        <w:t>The practice</w:t>
      </w:r>
      <w:r w:rsidRPr="00A74E70">
        <w:rPr>
          <w:color w:val="323E4F" w:themeColor="text2" w:themeShade="BF"/>
        </w:rPr>
        <w:t xml:space="preserve"> may also consider any steps already taken to verify the accuracy of the data prior to the </w:t>
      </w:r>
      <w:r w:rsidR="001B0562">
        <w:rPr>
          <w:color w:val="323E4F" w:themeColor="text2" w:themeShade="BF"/>
        </w:rPr>
        <w:t xml:space="preserve">request. </w:t>
      </w:r>
    </w:p>
    <w:p w14:paraId="44A6A38D" w14:textId="365D2823" w:rsidR="004D64E1" w:rsidRDefault="0026516B" w:rsidP="0026516B">
      <w:pPr>
        <w:ind w:left="284"/>
        <w:rPr>
          <w:color w:val="323E4F" w:themeColor="text2" w:themeShade="BF"/>
        </w:rPr>
      </w:pPr>
      <w:r w:rsidRPr="00A74E70">
        <w:rPr>
          <w:color w:val="323E4F" w:themeColor="text2" w:themeShade="BF"/>
        </w:rPr>
        <w:t>Where opinions are recorded, these are subjective, and it can be difficult to conclude that the record of an</w:t>
      </w:r>
      <w:r w:rsidR="00744898">
        <w:rPr>
          <w:color w:val="323E4F" w:themeColor="text2" w:themeShade="BF"/>
        </w:rPr>
        <w:t xml:space="preserve"> </w:t>
      </w:r>
      <w:r w:rsidRPr="00A74E70">
        <w:rPr>
          <w:color w:val="323E4F" w:themeColor="text2" w:themeShade="BF"/>
        </w:rPr>
        <w:t xml:space="preserve">opinion is inaccurate. Therefore, providing the record shows clearly that the information is an opinion and, where appropriate, whose opinion it is, </w:t>
      </w:r>
      <w:r w:rsidR="00C131A0">
        <w:rPr>
          <w:color w:val="323E4F" w:themeColor="text2" w:themeShade="BF"/>
        </w:rPr>
        <w:t xml:space="preserve">the </w:t>
      </w:r>
      <w:r w:rsidR="00793037">
        <w:rPr>
          <w:color w:val="323E4F" w:themeColor="text2" w:themeShade="BF"/>
        </w:rPr>
        <w:t>Practice will not consider the data to be inaccurate</w:t>
      </w:r>
      <w:r w:rsidRPr="00A74E70">
        <w:rPr>
          <w:color w:val="323E4F" w:themeColor="text2" w:themeShade="BF"/>
        </w:rPr>
        <w:t>.</w:t>
      </w:r>
    </w:p>
    <w:p w14:paraId="305F583A" w14:textId="474FFF92" w:rsidR="00295B34" w:rsidRPr="00481B26" w:rsidRDefault="004D64E1" w:rsidP="00481B26">
      <w:pPr>
        <w:ind w:left="284"/>
        <w:rPr>
          <w:color w:val="323E4F" w:themeColor="text2" w:themeShade="BF"/>
        </w:rPr>
      </w:pPr>
      <w:r>
        <w:rPr>
          <w:color w:val="323E4F" w:themeColor="text2" w:themeShade="BF"/>
        </w:rPr>
        <w:t xml:space="preserve">Where the </w:t>
      </w:r>
      <w:r w:rsidRPr="00A74E70">
        <w:rPr>
          <w:color w:val="323E4F" w:themeColor="text2" w:themeShade="BF"/>
        </w:rPr>
        <w:t>data refers to a mistake that has subsequently been resolved</w:t>
      </w:r>
      <w:r w:rsidR="00605AE9">
        <w:rPr>
          <w:color w:val="323E4F" w:themeColor="text2" w:themeShade="BF"/>
        </w:rPr>
        <w:t xml:space="preserve"> and </w:t>
      </w:r>
      <w:r w:rsidRPr="00A74E70">
        <w:rPr>
          <w:color w:val="323E4F" w:themeColor="text2" w:themeShade="BF"/>
        </w:rPr>
        <w:t xml:space="preserve">an update </w:t>
      </w:r>
      <w:r w:rsidR="00605AE9">
        <w:rPr>
          <w:color w:val="323E4F" w:themeColor="text2" w:themeShade="BF"/>
        </w:rPr>
        <w:t xml:space="preserve">has been </w:t>
      </w:r>
      <w:r w:rsidRPr="00A74E70">
        <w:rPr>
          <w:color w:val="323E4F" w:themeColor="text2" w:themeShade="BF"/>
        </w:rPr>
        <w:t>added to show the accurate information</w:t>
      </w:r>
      <w:r w:rsidR="008A5124">
        <w:rPr>
          <w:color w:val="323E4F" w:themeColor="text2" w:themeShade="BF"/>
        </w:rPr>
        <w:t>, t</w:t>
      </w:r>
      <w:r w:rsidR="002D511F">
        <w:rPr>
          <w:color w:val="323E4F" w:themeColor="text2" w:themeShade="BF"/>
        </w:rPr>
        <w:t>he Practice will not consider the data to be inaccurate, so long as the record</w:t>
      </w:r>
      <w:r w:rsidRPr="00A74E70">
        <w:rPr>
          <w:color w:val="323E4F" w:themeColor="text2" w:themeShade="BF"/>
        </w:rPr>
        <w:t xml:space="preserve"> correctly reflect</w:t>
      </w:r>
      <w:r w:rsidR="002D511F">
        <w:rPr>
          <w:color w:val="323E4F" w:themeColor="text2" w:themeShade="BF"/>
        </w:rPr>
        <w:t>s</w:t>
      </w:r>
      <w:r w:rsidRPr="00A74E70">
        <w:rPr>
          <w:color w:val="323E4F" w:themeColor="text2" w:themeShade="BF"/>
        </w:rPr>
        <w:t xml:space="preserve"> the actual sequence of events as this may reflect</w:t>
      </w:r>
      <w:r w:rsidR="002D511F">
        <w:rPr>
          <w:color w:val="323E4F" w:themeColor="text2" w:themeShade="BF"/>
        </w:rPr>
        <w:t xml:space="preserve"> or have impacted upon</w:t>
      </w:r>
      <w:r w:rsidRPr="00A74E70">
        <w:rPr>
          <w:color w:val="323E4F" w:themeColor="text2" w:themeShade="BF"/>
        </w:rPr>
        <w:t xml:space="preserve"> the treatment the patient received. For example, if a diagnosis for a condition is recorded on a patient’s record which later is prove</w:t>
      </w:r>
      <w:r w:rsidR="008A5124">
        <w:rPr>
          <w:color w:val="323E4F" w:themeColor="text2" w:themeShade="BF"/>
        </w:rPr>
        <w:t>n</w:t>
      </w:r>
      <w:r w:rsidRPr="00A74E70">
        <w:rPr>
          <w:color w:val="323E4F" w:themeColor="text2" w:themeShade="BF"/>
        </w:rPr>
        <w:t xml:space="preserve"> not to be the case, it is likely that their medical records </w:t>
      </w:r>
      <w:r>
        <w:rPr>
          <w:color w:val="323E4F" w:themeColor="text2" w:themeShade="BF"/>
        </w:rPr>
        <w:t>will</w:t>
      </w:r>
      <w:r w:rsidRPr="00A74E70">
        <w:rPr>
          <w:color w:val="323E4F" w:themeColor="text2" w:themeShade="BF"/>
        </w:rPr>
        <w:t xml:space="preserve"> record both the initial diagnosis (even though it was later proved to be incorrect) and the final findings. Whilst the medical record shows a misdiagnosis, it is</w:t>
      </w:r>
      <w:r>
        <w:rPr>
          <w:color w:val="323E4F" w:themeColor="text2" w:themeShade="BF"/>
        </w:rPr>
        <w:t xml:space="preserve"> considered as</w:t>
      </w:r>
      <w:r w:rsidRPr="00A74E70">
        <w:rPr>
          <w:color w:val="323E4F" w:themeColor="text2" w:themeShade="BF"/>
        </w:rPr>
        <w:t xml:space="preserve"> an accurate record of the patient's medical treatment</w:t>
      </w:r>
      <w:r>
        <w:rPr>
          <w:color w:val="323E4F" w:themeColor="text2" w:themeShade="BF"/>
        </w:rPr>
        <w:t xml:space="preserve"> at that point in time</w:t>
      </w:r>
      <w:r w:rsidRPr="00A74E70">
        <w:rPr>
          <w:color w:val="323E4F" w:themeColor="text2" w:themeShade="BF"/>
        </w:rPr>
        <w:t>.</w:t>
      </w:r>
    </w:p>
    <w:p w14:paraId="7F47EFC2" w14:textId="31531B75" w:rsidR="00971FCD" w:rsidRDefault="00971FCD" w:rsidP="00481B26">
      <w:pPr>
        <w:ind w:left="284"/>
        <w:rPr>
          <w:b/>
          <w:bCs/>
          <w:color w:val="323E4F" w:themeColor="text2" w:themeShade="BF"/>
        </w:rPr>
      </w:pPr>
      <w:r w:rsidRPr="002B2D62">
        <w:rPr>
          <w:b/>
          <w:bCs/>
          <w:color w:val="323E4F" w:themeColor="text2" w:themeShade="BF"/>
        </w:rPr>
        <w:t xml:space="preserve">Step </w:t>
      </w:r>
      <w:r w:rsidR="0081488D">
        <w:rPr>
          <w:b/>
          <w:bCs/>
          <w:color w:val="323E4F" w:themeColor="text2" w:themeShade="BF"/>
        </w:rPr>
        <w:t>3</w:t>
      </w:r>
      <w:r w:rsidRPr="002B2D62">
        <w:rPr>
          <w:b/>
          <w:bCs/>
          <w:color w:val="323E4F" w:themeColor="text2" w:themeShade="BF"/>
        </w:rPr>
        <w:t xml:space="preserve">: </w:t>
      </w:r>
      <w:r w:rsidR="002758F0">
        <w:rPr>
          <w:b/>
          <w:bCs/>
          <w:color w:val="323E4F" w:themeColor="text2" w:themeShade="BF"/>
        </w:rPr>
        <w:t>Establish if rectification is appropriate</w:t>
      </w:r>
    </w:p>
    <w:p w14:paraId="186712AF" w14:textId="023ED304" w:rsidR="001B0562" w:rsidRDefault="00D31B2D" w:rsidP="001B0562">
      <w:pPr>
        <w:ind w:left="284"/>
        <w:rPr>
          <w:color w:val="323E4F" w:themeColor="text2" w:themeShade="BF"/>
        </w:rPr>
      </w:pPr>
      <w:r>
        <w:rPr>
          <w:color w:val="323E4F" w:themeColor="text2" w:themeShade="BF"/>
        </w:rPr>
        <w:lastRenderedPageBreak/>
        <w:t>Where the disputed information is found to be accurate, the Practice will not rectify the data.</w:t>
      </w:r>
    </w:p>
    <w:p w14:paraId="723FE4CA" w14:textId="56B53DD0" w:rsidR="00503C9B" w:rsidRDefault="00316CDC" w:rsidP="001B0562">
      <w:pPr>
        <w:ind w:left="284"/>
        <w:rPr>
          <w:rFonts w:cstheme="minorHAnsi"/>
          <w:color w:val="323E4F" w:themeColor="text2" w:themeShade="BF"/>
        </w:rPr>
      </w:pPr>
      <w:r>
        <w:rPr>
          <w:color w:val="323E4F" w:themeColor="text2" w:themeShade="BF"/>
        </w:rPr>
        <w:t xml:space="preserve">Where the information is found to be inaccurate, </w:t>
      </w:r>
      <w:r w:rsidR="00676F05">
        <w:rPr>
          <w:color w:val="323E4F" w:themeColor="text2" w:themeShade="BF"/>
        </w:rPr>
        <w:t>the IG Lead</w:t>
      </w:r>
      <w:r>
        <w:rPr>
          <w:rFonts w:cstheme="minorHAnsi"/>
          <w:color w:val="323E4F" w:themeColor="text2" w:themeShade="BF"/>
        </w:rPr>
        <w:t xml:space="preserve"> will consult with the </w:t>
      </w:r>
      <w:r w:rsidRPr="00640A1D">
        <w:rPr>
          <w:rFonts w:cstheme="minorHAnsi"/>
          <w:color w:val="323E4F" w:themeColor="text2" w:themeShade="BF"/>
        </w:rPr>
        <w:t>clinician responsible for the patient</w:t>
      </w:r>
      <w:r>
        <w:rPr>
          <w:rFonts w:cstheme="minorHAnsi"/>
          <w:color w:val="323E4F" w:themeColor="text2" w:themeShade="BF"/>
        </w:rPr>
        <w:t>’</w:t>
      </w:r>
      <w:r w:rsidRPr="00640A1D">
        <w:rPr>
          <w:rFonts w:cstheme="minorHAnsi"/>
          <w:color w:val="323E4F" w:themeColor="text2" w:themeShade="BF"/>
        </w:rPr>
        <w:t>s care</w:t>
      </w:r>
      <w:r>
        <w:rPr>
          <w:rFonts w:cstheme="minorHAnsi"/>
          <w:color w:val="323E4F" w:themeColor="text2" w:themeShade="BF"/>
        </w:rPr>
        <w:t xml:space="preserve"> or the Practice’s Caldicott Guardian to establish </w:t>
      </w:r>
      <w:r w:rsidR="007456AB">
        <w:rPr>
          <w:rFonts w:cstheme="minorHAnsi"/>
          <w:color w:val="323E4F" w:themeColor="text2" w:themeShade="BF"/>
        </w:rPr>
        <w:t xml:space="preserve">the most appropriate way of rectifying the record. </w:t>
      </w:r>
    </w:p>
    <w:p w14:paraId="0688DC4C" w14:textId="51C0F33A" w:rsidR="00316CDC" w:rsidRDefault="007456AB" w:rsidP="001B0562">
      <w:pPr>
        <w:ind w:left="284"/>
        <w:rPr>
          <w:rFonts w:cstheme="minorHAnsi"/>
          <w:color w:val="323E4F" w:themeColor="text2" w:themeShade="BF"/>
        </w:rPr>
      </w:pPr>
      <w:r>
        <w:rPr>
          <w:rFonts w:cstheme="minorHAnsi"/>
          <w:color w:val="323E4F" w:themeColor="text2" w:themeShade="BF"/>
        </w:rPr>
        <w:t xml:space="preserve">Inaccurate information will not be removed </w:t>
      </w:r>
      <w:r w:rsidR="00C24607">
        <w:rPr>
          <w:rFonts w:cstheme="minorHAnsi"/>
          <w:color w:val="323E4F" w:themeColor="text2" w:themeShade="BF"/>
        </w:rPr>
        <w:t xml:space="preserve">from the individual’s record unless the clinician is confident that the inaccurate information has had no impact on the patient’s care and has not influenced any clinical decision making. </w:t>
      </w:r>
      <w:r w:rsidR="00DF4A2E">
        <w:rPr>
          <w:rFonts w:cstheme="minorHAnsi"/>
          <w:color w:val="323E4F" w:themeColor="text2" w:themeShade="BF"/>
        </w:rPr>
        <w:t xml:space="preserve">For example, </w:t>
      </w:r>
      <w:r w:rsidR="008E1158">
        <w:rPr>
          <w:rFonts w:cstheme="minorHAnsi"/>
          <w:color w:val="323E4F" w:themeColor="text2" w:themeShade="BF"/>
        </w:rPr>
        <w:t xml:space="preserve">the inaccurate entry was made on the patients record </w:t>
      </w:r>
      <w:r w:rsidR="00503C9B">
        <w:rPr>
          <w:rFonts w:cstheme="minorHAnsi"/>
          <w:color w:val="323E4F" w:themeColor="text2" w:themeShade="BF"/>
        </w:rPr>
        <w:t xml:space="preserve">two </w:t>
      </w:r>
      <w:r w:rsidR="008E1158">
        <w:rPr>
          <w:rFonts w:cstheme="minorHAnsi"/>
          <w:color w:val="323E4F" w:themeColor="text2" w:themeShade="BF"/>
        </w:rPr>
        <w:t xml:space="preserve">days prior </w:t>
      </w:r>
      <w:r w:rsidR="00503C9B">
        <w:rPr>
          <w:rFonts w:cstheme="minorHAnsi"/>
          <w:color w:val="323E4F" w:themeColor="text2" w:themeShade="BF"/>
        </w:rPr>
        <w:t xml:space="preserve">and the patient has not received any care from a health professional in that time. </w:t>
      </w:r>
    </w:p>
    <w:p w14:paraId="22CFDF93" w14:textId="28826F3F" w:rsidR="00295B34" w:rsidRPr="00481B26" w:rsidRDefault="00591331" w:rsidP="00481B26">
      <w:pPr>
        <w:ind w:left="284"/>
        <w:rPr>
          <w:color w:val="323E4F" w:themeColor="text2" w:themeShade="BF"/>
        </w:rPr>
      </w:pPr>
      <w:r>
        <w:rPr>
          <w:rFonts w:cstheme="minorHAnsi"/>
          <w:color w:val="323E4F" w:themeColor="text2" w:themeShade="BF"/>
        </w:rPr>
        <w:t>Where inaccurate information has been present on a</w:t>
      </w:r>
      <w:r w:rsidR="002D3C1E">
        <w:rPr>
          <w:rFonts w:cstheme="minorHAnsi"/>
          <w:color w:val="323E4F" w:themeColor="text2" w:themeShade="BF"/>
        </w:rPr>
        <w:t>n</w:t>
      </w:r>
      <w:r>
        <w:rPr>
          <w:rFonts w:cstheme="minorHAnsi"/>
          <w:color w:val="323E4F" w:themeColor="text2" w:themeShade="BF"/>
        </w:rPr>
        <w:t xml:space="preserve"> individual’s record for a prolonged </w:t>
      </w:r>
      <w:proofErr w:type="gramStart"/>
      <w:r>
        <w:rPr>
          <w:rFonts w:cstheme="minorHAnsi"/>
          <w:color w:val="323E4F" w:themeColor="text2" w:themeShade="BF"/>
        </w:rPr>
        <w:t>period of time</w:t>
      </w:r>
      <w:proofErr w:type="gramEnd"/>
      <w:r>
        <w:rPr>
          <w:rFonts w:cstheme="minorHAnsi"/>
          <w:color w:val="323E4F" w:themeColor="text2" w:themeShade="BF"/>
        </w:rPr>
        <w:t>, has impacted the individual’s care or influenced clinical decision making</w:t>
      </w:r>
      <w:r w:rsidR="00570538">
        <w:rPr>
          <w:rFonts w:cstheme="minorHAnsi"/>
          <w:color w:val="323E4F" w:themeColor="text2" w:themeShade="BF"/>
        </w:rPr>
        <w:t xml:space="preserve">, the inaccurate information is to remain on the record with an </w:t>
      </w:r>
      <w:r w:rsidR="002E6F0E">
        <w:rPr>
          <w:rFonts w:cstheme="minorHAnsi"/>
          <w:color w:val="323E4F" w:themeColor="text2" w:themeShade="BF"/>
        </w:rPr>
        <w:t xml:space="preserve">addendum added to the entry that the data has since been found to be inaccurate and the correct </w:t>
      </w:r>
      <w:r w:rsidR="002D3C1E">
        <w:rPr>
          <w:rFonts w:cstheme="minorHAnsi"/>
          <w:color w:val="323E4F" w:themeColor="text2" w:themeShade="BF"/>
        </w:rPr>
        <w:t>noted.</w:t>
      </w:r>
    </w:p>
    <w:p w14:paraId="5786EFBB" w14:textId="75AAF31F" w:rsidR="00971FCD" w:rsidRDefault="00971FCD" w:rsidP="00295B34">
      <w:pPr>
        <w:ind w:left="284"/>
        <w:rPr>
          <w:b/>
          <w:bCs/>
          <w:color w:val="323E4F" w:themeColor="text2" w:themeShade="BF"/>
        </w:rPr>
      </w:pPr>
      <w:r w:rsidRPr="002B2D62">
        <w:rPr>
          <w:b/>
          <w:bCs/>
          <w:color w:val="323E4F" w:themeColor="text2" w:themeShade="BF"/>
        </w:rPr>
        <w:t xml:space="preserve">Step </w:t>
      </w:r>
      <w:r w:rsidR="0081488D">
        <w:rPr>
          <w:b/>
          <w:bCs/>
          <w:color w:val="323E4F" w:themeColor="text2" w:themeShade="BF"/>
        </w:rPr>
        <w:t>4</w:t>
      </w:r>
      <w:r w:rsidRPr="002B2D62">
        <w:rPr>
          <w:b/>
          <w:bCs/>
          <w:color w:val="323E4F" w:themeColor="text2" w:themeShade="BF"/>
        </w:rPr>
        <w:t xml:space="preserve">: </w:t>
      </w:r>
      <w:r w:rsidR="0081488D">
        <w:rPr>
          <w:b/>
          <w:bCs/>
          <w:color w:val="323E4F" w:themeColor="text2" w:themeShade="BF"/>
        </w:rPr>
        <w:t>Update the record</w:t>
      </w:r>
    </w:p>
    <w:p w14:paraId="1250FDE1" w14:textId="5ABBFAAA" w:rsidR="000C3118" w:rsidRDefault="000C3118" w:rsidP="00481B26">
      <w:pPr>
        <w:ind w:left="284"/>
        <w:rPr>
          <w:color w:val="323E4F" w:themeColor="text2" w:themeShade="BF"/>
        </w:rPr>
      </w:pPr>
      <w:r>
        <w:rPr>
          <w:color w:val="323E4F" w:themeColor="text2" w:themeShade="BF"/>
        </w:rPr>
        <w:t xml:space="preserve">Where it is agreed that information is inaccurate and this has been verified by a clinician, amendments can then be made to an individual’s record. </w:t>
      </w:r>
    </w:p>
    <w:p w14:paraId="61F0B086" w14:textId="504BF628" w:rsidR="00AA656E" w:rsidRDefault="00AA656E" w:rsidP="00AA656E">
      <w:pPr>
        <w:ind w:left="284"/>
        <w:rPr>
          <w:color w:val="323E4F" w:themeColor="text2" w:themeShade="BF"/>
        </w:rPr>
      </w:pPr>
      <w:r>
        <w:rPr>
          <w:color w:val="323E4F" w:themeColor="text2" w:themeShade="BF"/>
        </w:rPr>
        <w:t xml:space="preserve">The </w:t>
      </w:r>
      <w:r w:rsidR="00676F05">
        <w:rPr>
          <w:rFonts w:cstheme="minorHAnsi"/>
          <w:color w:val="323E4F" w:themeColor="text2" w:themeShade="BF"/>
        </w:rPr>
        <w:t xml:space="preserve">IG Lead </w:t>
      </w:r>
      <w:r w:rsidR="00C6709A">
        <w:rPr>
          <w:rFonts w:cstheme="minorHAnsi"/>
          <w:color w:val="323E4F" w:themeColor="text2" w:themeShade="BF"/>
        </w:rPr>
        <w:t xml:space="preserve">will rectify </w:t>
      </w:r>
      <w:r w:rsidR="00F3783B">
        <w:rPr>
          <w:rFonts w:cstheme="minorHAnsi"/>
          <w:color w:val="323E4F" w:themeColor="text2" w:themeShade="BF"/>
        </w:rPr>
        <w:t xml:space="preserve">the record in line with the agreed appropriate method identified in Step 3. </w:t>
      </w:r>
    </w:p>
    <w:p w14:paraId="196A8B15" w14:textId="2373B315" w:rsidR="00AA656E" w:rsidRDefault="00A17362" w:rsidP="00AA656E">
      <w:pPr>
        <w:ind w:left="284"/>
        <w:rPr>
          <w:color w:val="323E4F" w:themeColor="text2" w:themeShade="BF"/>
        </w:rPr>
      </w:pPr>
      <w:r>
        <w:rPr>
          <w:color w:val="323E4F" w:themeColor="text2" w:themeShade="BF"/>
        </w:rPr>
        <w:t>For accurate information</w:t>
      </w:r>
      <w:r w:rsidR="00EF66C7">
        <w:rPr>
          <w:color w:val="323E4F" w:themeColor="text2" w:themeShade="BF"/>
        </w:rPr>
        <w:t xml:space="preserve">, </w:t>
      </w:r>
      <w:r w:rsidR="00A065F0">
        <w:rPr>
          <w:color w:val="323E4F" w:themeColor="text2" w:themeShade="BF"/>
        </w:rPr>
        <w:t>a note</w:t>
      </w:r>
      <w:r w:rsidR="00D13C2C">
        <w:rPr>
          <w:color w:val="323E4F" w:themeColor="text2" w:themeShade="BF"/>
        </w:rPr>
        <w:t xml:space="preserve"> may be added noting that the individual disputes the entry</w:t>
      </w:r>
      <w:r w:rsidR="00EF66C7">
        <w:rPr>
          <w:color w:val="323E4F" w:themeColor="text2" w:themeShade="BF"/>
        </w:rPr>
        <w:t xml:space="preserve">. </w:t>
      </w:r>
    </w:p>
    <w:p w14:paraId="4A59925B" w14:textId="2C95F4EB" w:rsidR="00F3783B" w:rsidRDefault="00676F05" w:rsidP="00AA656E">
      <w:pPr>
        <w:ind w:left="284"/>
        <w:rPr>
          <w:color w:val="323E4F" w:themeColor="text2" w:themeShade="BF"/>
        </w:rPr>
      </w:pPr>
      <w:r>
        <w:rPr>
          <w:color w:val="323E4F" w:themeColor="text2" w:themeShade="BF"/>
        </w:rPr>
        <w:t>The IG Lead</w:t>
      </w:r>
      <w:r w:rsidR="00F3783B">
        <w:rPr>
          <w:rFonts w:cstheme="minorHAnsi"/>
          <w:color w:val="323E4F" w:themeColor="text2" w:themeShade="BF"/>
        </w:rPr>
        <w:t xml:space="preserve"> will record</w:t>
      </w:r>
      <w:r w:rsidR="00F3783B">
        <w:rPr>
          <w:color w:val="323E4F" w:themeColor="text2" w:themeShade="BF"/>
        </w:rPr>
        <w:t xml:space="preserve"> details of the rectification on the Practice’s individual rights log. </w:t>
      </w:r>
    </w:p>
    <w:p w14:paraId="23ABE725" w14:textId="5BA7BDA4" w:rsidR="006E6320" w:rsidRPr="002B2D62" w:rsidRDefault="006E6320" w:rsidP="00481B26">
      <w:pPr>
        <w:ind w:left="284"/>
        <w:rPr>
          <w:b/>
          <w:bCs/>
          <w:color w:val="323E4F" w:themeColor="text2" w:themeShade="BF"/>
        </w:rPr>
      </w:pPr>
      <w:r>
        <w:rPr>
          <w:b/>
          <w:bCs/>
          <w:color w:val="323E4F" w:themeColor="text2" w:themeShade="BF"/>
        </w:rPr>
        <w:t>Step 5: Inform 3</w:t>
      </w:r>
      <w:r w:rsidRPr="00481B26">
        <w:rPr>
          <w:b/>
          <w:bCs/>
          <w:color w:val="323E4F" w:themeColor="text2" w:themeShade="BF"/>
          <w:vertAlign w:val="superscript"/>
        </w:rPr>
        <w:t>rd</w:t>
      </w:r>
      <w:r>
        <w:rPr>
          <w:b/>
          <w:bCs/>
          <w:color w:val="323E4F" w:themeColor="text2" w:themeShade="BF"/>
        </w:rPr>
        <w:t xml:space="preserve"> Parties</w:t>
      </w:r>
    </w:p>
    <w:p w14:paraId="419E34B5" w14:textId="4280D0CF" w:rsidR="00F3783B" w:rsidRDefault="006E6320" w:rsidP="006E6320">
      <w:pPr>
        <w:ind w:left="284"/>
        <w:rPr>
          <w:color w:val="323E4F" w:themeColor="text2" w:themeShade="BF"/>
        </w:rPr>
      </w:pPr>
      <w:r w:rsidRPr="00A74E70">
        <w:rPr>
          <w:color w:val="323E4F" w:themeColor="text2" w:themeShade="BF"/>
        </w:rPr>
        <w:t xml:space="preserve">Where </w:t>
      </w:r>
      <w:r>
        <w:rPr>
          <w:color w:val="323E4F" w:themeColor="text2" w:themeShade="BF"/>
        </w:rPr>
        <w:t>inaccurate dat</w:t>
      </w:r>
      <w:r w:rsidR="00F3783B">
        <w:rPr>
          <w:color w:val="323E4F" w:themeColor="text2" w:themeShade="BF"/>
        </w:rPr>
        <w:t>a</w:t>
      </w:r>
      <w:r>
        <w:rPr>
          <w:color w:val="323E4F" w:themeColor="text2" w:themeShade="BF"/>
        </w:rPr>
        <w:t xml:space="preserve"> </w:t>
      </w:r>
      <w:r w:rsidRPr="00A74E70">
        <w:rPr>
          <w:color w:val="323E4F" w:themeColor="text2" w:themeShade="BF"/>
        </w:rPr>
        <w:t>has been</w:t>
      </w:r>
      <w:r>
        <w:rPr>
          <w:color w:val="323E4F" w:themeColor="text2" w:themeShade="BF"/>
        </w:rPr>
        <w:t xml:space="preserve"> previous</w:t>
      </w:r>
      <w:r w:rsidR="00F3783B">
        <w:rPr>
          <w:color w:val="323E4F" w:themeColor="text2" w:themeShade="BF"/>
        </w:rPr>
        <w:t>ly</w:t>
      </w:r>
      <w:r w:rsidRPr="00A74E70">
        <w:rPr>
          <w:color w:val="323E4F" w:themeColor="text2" w:themeShade="BF"/>
        </w:rPr>
        <w:t xml:space="preserve"> shar</w:t>
      </w:r>
      <w:r w:rsidR="00F3783B">
        <w:rPr>
          <w:color w:val="323E4F" w:themeColor="text2" w:themeShade="BF"/>
        </w:rPr>
        <w:t>ed</w:t>
      </w:r>
      <w:r w:rsidRPr="00A74E70">
        <w:rPr>
          <w:color w:val="323E4F" w:themeColor="text2" w:themeShade="BF"/>
        </w:rPr>
        <w:t xml:space="preserve"> </w:t>
      </w:r>
      <w:r w:rsidR="00F3783B">
        <w:rPr>
          <w:color w:val="323E4F" w:themeColor="text2" w:themeShade="BF"/>
        </w:rPr>
        <w:t>or is subject to</w:t>
      </w:r>
      <w:r w:rsidRPr="00A74E70">
        <w:rPr>
          <w:color w:val="323E4F" w:themeColor="text2" w:themeShade="BF"/>
        </w:rPr>
        <w:t xml:space="preserve"> ongoing sharing to other organisations,</w:t>
      </w:r>
      <w:r w:rsidR="00F3783B" w:rsidRPr="00F3783B">
        <w:rPr>
          <w:color w:val="323E4F" w:themeColor="text2" w:themeShade="BF"/>
        </w:rPr>
        <w:t xml:space="preserve"> </w:t>
      </w:r>
      <w:r w:rsidR="00676F05">
        <w:rPr>
          <w:color w:val="323E4F" w:themeColor="text2" w:themeShade="BF"/>
        </w:rPr>
        <w:t>the IG Lead</w:t>
      </w:r>
      <w:r w:rsidR="00F3783B">
        <w:rPr>
          <w:rFonts w:cstheme="minorHAnsi"/>
          <w:color w:val="323E4F" w:themeColor="text2" w:themeShade="BF"/>
        </w:rPr>
        <w:t xml:space="preserve"> will</w:t>
      </w:r>
      <w:r w:rsidRPr="00A74E70">
        <w:rPr>
          <w:color w:val="323E4F" w:themeColor="text2" w:themeShade="BF"/>
        </w:rPr>
        <w:t xml:space="preserve"> contact each recipient to inform</w:t>
      </w:r>
      <w:r w:rsidR="00A84A1D">
        <w:rPr>
          <w:color w:val="323E4F" w:themeColor="text2" w:themeShade="BF"/>
        </w:rPr>
        <w:t xml:space="preserve"> them</w:t>
      </w:r>
      <w:r w:rsidRPr="00A74E70">
        <w:rPr>
          <w:color w:val="323E4F" w:themeColor="text2" w:themeShade="BF"/>
        </w:rPr>
        <w:t xml:space="preserve"> of the </w:t>
      </w:r>
      <w:r w:rsidR="00F3783B">
        <w:rPr>
          <w:color w:val="323E4F" w:themeColor="text2" w:themeShade="BF"/>
        </w:rPr>
        <w:t xml:space="preserve">rectification of inaccurate data </w:t>
      </w:r>
      <w:r w:rsidRPr="00A74E70">
        <w:rPr>
          <w:color w:val="323E4F" w:themeColor="text2" w:themeShade="BF"/>
        </w:rPr>
        <w:t>unless this proves impossible or involves disproportionate effort.</w:t>
      </w:r>
      <w:r w:rsidR="00F3783B">
        <w:rPr>
          <w:color w:val="323E4F" w:themeColor="text2" w:themeShade="BF"/>
        </w:rPr>
        <w:t xml:space="preserve"> </w:t>
      </w:r>
    </w:p>
    <w:p w14:paraId="679E5414" w14:textId="0C8CABB6" w:rsidR="00971FCD" w:rsidRPr="00481B26" w:rsidRDefault="00F3783B" w:rsidP="00481B26">
      <w:pPr>
        <w:ind w:left="284"/>
        <w:rPr>
          <w:color w:val="323E4F" w:themeColor="text2" w:themeShade="BF"/>
        </w:rPr>
      </w:pPr>
      <w:r>
        <w:rPr>
          <w:color w:val="323E4F" w:themeColor="text2" w:themeShade="BF"/>
        </w:rPr>
        <w:t xml:space="preserve">If </w:t>
      </w:r>
      <w:r w:rsidR="00676F05">
        <w:rPr>
          <w:color w:val="323E4F" w:themeColor="text2" w:themeShade="BF"/>
        </w:rPr>
        <w:t>the IG Lead</w:t>
      </w:r>
      <w:r>
        <w:rPr>
          <w:rFonts w:cstheme="minorHAnsi"/>
          <w:color w:val="323E4F" w:themeColor="text2" w:themeShade="BF"/>
        </w:rPr>
        <w:t xml:space="preserve"> suspects this would </w:t>
      </w:r>
      <w:r w:rsidRPr="00A74E70">
        <w:rPr>
          <w:color w:val="323E4F" w:themeColor="text2" w:themeShade="BF"/>
        </w:rPr>
        <w:t>prove impossible or involve disproportionate effort</w:t>
      </w:r>
      <w:r>
        <w:rPr>
          <w:color w:val="323E4F" w:themeColor="text2" w:themeShade="BF"/>
        </w:rPr>
        <w:t xml:space="preserve">, the Practice’s Caldicott Guardian will be </w:t>
      </w:r>
      <w:r w:rsidR="000C3118">
        <w:rPr>
          <w:color w:val="323E4F" w:themeColor="text2" w:themeShade="BF"/>
        </w:rPr>
        <w:t xml:space="preserve">consulted, and an assessment made. Details of this assessment will be documented. </w:t>
      </w:r>
    </w:p>
    <w:p w14:paraId="339920A7" w14:textId="2527DE4B" w:rsidR="00F756BF" w:rsidRPr="002B2D62" w:rsidRDefault="00F756BF" w:rsidP="00481B26">
      <w:pPr>
        <w:ind w:left="284"/>
        <w:rPr>
          <w:b/>
          <w:bCs/>
          <w:color w:val="323E4F" w:themeColor="text2" w:themeShade="BF"/>
        </w:rPr>
      </w:pPr>
      <w:r w:rsidRPr="002B2D62">
        <w:rPr>
          <w:b/>
          <w:bCs/>
          <w:color w:val="323E4F" w:themeColor="text2" w:themeShade="BF"/>
        </w:rPr>
        <w:t xml:space="preserve">Step </w:t>
      </w:r>
      <w:r w:rsidR="006E6320">
        <w:rPr>
          <w:b/>
          <w:bCs/>
          <w:color w:val="323E4F" w:themeColor="text2" w:themeShade="BF"/>
        </w:rPr>
        <w:t>6</w:t>
      </w:r>
      <w:r w:rsidRPr="002B2D62">
        <w:rPr>
          <w:b/>
          <w:bCs/>
          <w:color w:val="323E4F" w:themeColor="text2" w:themeShade="BF"/>
        </w:rPr>
        <w:t>: Providing a response</w:t>
      </w:r>
    </w:p>
    <w:p w14:paraId="7D080D1A" w14:textId="7915BC1D" w:rsidR="00201C16" w:rsidRDefault="001825DF" w:rsidP="00295B34">
      <w:pPr>
        <w:ind w:left="284"/>
        <w:rPr>
          <w:rFonts w:cstheme="minorHAnsi"/>
          <w:color w:val="323E4F" w:themeColor="text2" w:themeShade="BF"/>
          <w:shd w:val="clear" w:color="auto" w:fill="FFFFFF"/>
        </w:rPr>
      </w:pPr>
      <w:r>
        <w:rPr>
          <w:color w:val="323E4F" w:themeColor="text2" w:themeShade="BF"/>
        </w:rPr>
        <w:t xml:space="preserve">If the practice is satisfied </w:t>
      </w:r>
      <w:r w:rsidRPr="009C754B">
        <w:rPr>
          <w:rFonts w:cstheme="minorHAnsi"/>
          <w:color w:val="323E4F" w:themeColor="text2" w:themeShade="BF"/>
          <w:shd w:val="clear" w:color="auto" w:fill="FFFFFF"/>
        </w:rPr>
        <w:t xml:space="preserve">that the personal data is accurate, then </w:t>
      </w:r>
      <w:r w:rsidR="00676F05">
        <w:rPr>
          <w:rFonts w:cstheme="minorHAnsi"/>
          <w:color w:val="323E4F" w:themeColor="text2" w:themeShade="BF"/>
          <w:shd w:val="clear" w:color="auto" w:fill="FFFFFF"/>
        </w:rPr>
        <w:t>the IG Lead</w:t>
      </w:r>
      <w:r w:rsidR="000C3118">
        <w:rPr>
          <w:rFonts w:cstheme="minorHAnsi"/>
          <w:color w:val="323E4F" w:themeColor="text2" w:themeShade="BF"/>
        </w:rPr>
        <w:t xml:space="preserve"> </w:t>
      </w:r>
      <w:r w:rsidRPr="009C754B">
        <w:rPr>
          <w:rFonts w:cstheme="minorHAnsi"/>
          <w:color w:val="323E4F" w:themeColor="text2" w:themeShade="BF"/>
          <w:shd w:val="clear" w:color="auto" w:fill="FFFFFF"/>
        </w:rPr>
        <w:t>will inform the</w:t>
      </w:r>
      <w:r w:rsidR="009C754B" w:rsidRPr="009C754B">
        <w:rPr>
          <w:rFonts w:cstheme="minorHAnsi"/>
          <w:color w:val="323E4F" w:themeColor="text2" w:themeShade="BF"/>
          <w:shd w:val="clear" w:color="auto" w:fill="FFFFFF"/>
        </w:rPr>
        <w:t xml:space="preserve"> individual</w:t>
      </w:r>
      <w:r w:rsidRPr="009C754B">
        <w:rPr>
          <w:rFonts w:cstheme="minorHAnsi"/>
          <w:color w:val="323E4F" w:themeColor="text2" w:themeShade="BF"/>
          <w:shd w:val="clear" w:color="auto" w:fill="FFFFFF"/>
        </w:rPr>
        <w:t xml:space="preserve"> </w:t>
      </w:r>
      <w:r w:rsidR="009C754B" w:rsidRPr="009C754B">
        <w:rPr>
          <w:rFonts w:cstheme="minorHAnsi"/>
          <w:color w:val="323E4F" w:themeColor="text2" w:themeShade="BF"/>
          <w:shd w:val="clear" w:color="auto" w:fill="FFFFFF"/>
        </w:rPr>
        <w:t xml:space="preserve">without undue delay </w:t>
      </w:r>
      <w:r w:rsidRPr="009C754B">
        <w:rPr>
          <w:rFonts w:cstheme="minorHAnsi"/>
          <w:color w:val="323E4F" w:themeColor="text2" w:themeShade="BF"/>
          <w:shd w:val="clear" w:color="auto" w:fill="FFFFFF"/>
        </w:rPr>
        <w:t xml:space="preserve">of the </w:t>
      </w:r>
      <w:r w:rsidR="004E6A4C">
        <w:rPr>
          <w:rFonts w:cstheme="minorHAnsi"/>
          <w:color w:val="323E4F" w:themeColor="text2" w:themeShade="BF"/>
          <w:shd w:val="clear" w:color="auto" w:fill="FFFFFF"/>
        </w:rPr>
        <w:t>decision</w:t>
      </w:r>
      <w:r w:rsidR="009C754B">
        <w:rPr>
          <w:rFonts w:cstheme="minorHAnsi"/>
          <w:color w:val="323E4F" w:themeColor="text2" w:themeShade="BF"/>
          <w:shd w:val="clear" w:color="auto" w:fill="FFFFFF"/>
        </w:rPr>
        <w:t xml:space="preserve"> and that no amendments will be made</w:t>
      </w:r>
      <w:r w:rsidR="009C754B" w:rsidRPr="009C754B">
        <w:rPr>
          <w:rFonts w:cstheme="minorHAnsi"/>
          <w:color w:val="323E4F" w:themeColor="text2" w:themeShade="BF"/>
          <w:shd w:val="clear" w:color="auto" w:fill="FFFFFF"/>
        </w:rPr>
        <w:t xml:space="preserve">. </w:t>
      </w:r>
      <w:r w:rsidR="009C754B">
        <w:rPr>
          <w:rFonts w:cstheme="minorHAnsi"/>
          <w:color w:val="323E4F" w:themeColor="text2" w:themeShade="BF"/>
          <w:shd w:val="clear" w:color="auto" w:fill="FFFFFF"/>
        </w:rPr>
        <w:t xml:space="preserve">The practice will also provide </w:t>
      </w:r>
      <w:r w:rsidR="00201C16">
        <w:rPr>
          <w:rFonts w:cstheme="minorHAnsi"/>
          <w:color w:val="323E4F" w:themeColor="text2" w:themeShade="BF"/>
          <w:shd w:val="clear" w:color="auto" w:fill="FFFFFF"/>
        </w:rPr>
        <w:t>the reasons for their decisio</w:t>
      </w:r>
      <w:r w:rsidR="000C3118">
        <w:rPr>
          <w:rFonts w:cstheme="minorHAnsi"/>
          <w:color w:val="323E4F" w:themeColor="text2" w:themeShade="BF"/>
          <w:shd w:val="clear" w:color="auto" w:fill="FFFFFF"/>
        </w:rPr>
        <w:t xml:space="preserve">n and provide the individual with the option of adding a note to their record </w:t>
      </w:r>
      <w:r w:rsidR="005B6E80">
        <w:rPr>
          <w:rFonts w:cstheme="minorHAnsi"/>
          <w:color w:val="323E4F" w:themeColor="text2" w:themeShade="BF"/>
          <w:shd w:val="clear" w:color="auto" w:fill="FFFFFF"/>
        </w:rPr>
        <w:t>stating that they dispute the entry.</w:t>
      </w:r>
    </w:p>
    <w:p w14:paraId="4DC945D7" w14:textId="37F3224D" w:rsidR="005B6E80" w:rsidRDefault="005B6E80" w:rsidP="00295B34">
      <w:pPr>
        <w:ind w:left="284"/>
        <w:rPr>
          <w:rFonts w:cstheme="minorHAnsi"/>
          <w:color w:val="323E4F" w:themeColor="text2" w:themeShade="BF"/>
          <w:shd w:val="clear" w:color="auto" w:fill="FFFFFF"/>
        </w:rPr>
      </w:pPr>
      <w:r>
        <w:rPr>
          <w:rFonts w:cstheme="minorHAnsi"/>
          <w:color w:val="323E4F" w:themeColor="text2" w:themeShade="BF"/>
          <w:shd w:val="clear" w:color="auto" w:fill="FFFFFF"/>
        </w:rPr>
        <w:t xml:space="preserve">Where data has been confirmed as inaccurate, </w:t>
      </w:r>
      <w:r w:rsidR="00676F05">
        <w:rPr>
          <w:rFonts w:cstheme="minorHAnsi"/>
          <w:color w:val="323E4F" w:themeColor="text2" w:themeShade="BF"/>
          <w:shd w:val="clear" w:color="auto" w:fill="FFFFFF"/>
        </w:rPr>
        <w:t>the IG Lead</w:t>
      </w:r>
      <w:r>
        <w:rPr>
          <w:rFonts w:cstheme="minorHAnsi"/>
          <w:color w:val="323E4F" w:themeColor="text2" w:themeShade="BF"/>
        </w:rPr>
        <w:t xml:space="preserve"> </w:t>
      </w:r>
      <w:r w:rsidRPr="009C754B">
        <w:rPr>
          <w:rFonts w:cstheme="minorHAnsi"/>
          <w:color w:val="323E4F" w:themeColor="text2" w:themeShade="BF"/>
          <w:shd w:val="clear" w:color="auto" w:fill="FFFFFF"/>
        </w:rPr>
        <w:t>will inform the individual without undue delay</w:t>
      </w:r>
      <w:r>
        <w:rPr>
          <w:rFonts w:cstheme="minorHAnsi"/>
          <w:color w:val="323E4F" w:themeColor="text2" w:themeShade="BF"/>
          <w:shd w:val="clear" w:color="auto" w:fill="FFFFFF"/>
        </w:rPr>
        <w:t xml:space="preserve">. The practice will provide details of the rectification and the reasons for this, along with details of any third parties informed of the rectification. </w:t>
      </w:r>
    </w:p>
    <w:p w14:paraId="66298B70" w14:textId="790DA25D" w:rsidR="006E6320" w:rsidRPr="00413B18" w:rsidRDefault="00676F05" w:rsidP="006B1700">
      <w:pPr>
        <w:ind w:left="284"/>
        <w:rPr>
          <w:color w:val="323E4F" w:themeColor="text2" w:themeShade="BF"/>
        </w:rPr>
      </w:pPr>
      <w:r>
        <w:rPr>
          <w:rFonts w:cstheme="minorHAnsi"/>
          <w:color w:val="323E4F" w:themeColor="text2" w:themeShade="BF"/>
          <w:shd w:val="clear" w:color="auto" w:fill="FFFFFF"/>
        </w:rPr>
        <w:t>The IG Lead</w:t>
      </w:r>
      <w:r w:rsidR="00F57F06">
        <w:rPr>
          <w:rFonts w:cstheme="minorHAnsi"/>
          <w:color w:val="323E4F" w:themeColor="text2" w:themeShade="BF"/>
        </w:rPr>
        <w:t xml:space="preserve"> </w:t>
      </w:r>
      <w:r w:rsidR="00F57F06" w:rsidRPr="009C754B">
        <w:rPr>
          <w:rFonts w:cstheme="minorHAnsi"/>
          <w:color w:val="323E4F" w:themeColor="text2" w:themeShade="BF"/>
          <w:shd w:val="clear" w:color="auto" w:fill="FFFFFF"/>
        </w:rPr>
        <w:t xml:space="preserve">will </w:t>
      </w:r>
      <w:r w:rsidR="00F57F06">
        <w:rPr>
          <w:rFonts w:cstheme="minorHAnsi"/>
          <w:color w:val="323E4F" w:themeColor="text2" w:themeShade="BF"/>
          <w:shd w:val="clear" w:color="auto" w:fill="FFFFFF"/>
        </w:rPr>
        <w:t>record the date of the response on the Practice’s individual rights log.</w:t>
      </w:r>
    </w:p>
    <w:p w14:paraId="39E011CD" w14:textId="77C9ACEE" w:rsidR="002A368D" w:rsidRPr="00C75C12" w:rsidRDefault="002A368D" w:rsidP="00C75C12">
      <w:pPr>
        <w:pStyle w:val="Heading2"/>
      </w:pPr>
      <w:bookmarkStart w:id="55" w:name="_Toc134526278"/>
      <w:bookmarkEnd w:id="51"/>
      <w:r w:rsidRPr="00C75C12">
        <w:t>6.</w:t>
      </w:r>
      <w:r w:rsidR="007D5DE3" w:rsidRPr="00C75C12">
        <w:t>5</w:t>
      </w:r>
      <w:r w:rsidRPr="00C75C12">
        <w:t>.</w:t>
      </w:r>
      <w:r w:rsidR="00006294" w:rsidRPr="00C75C12">
        <w:t>3</w:t>
      </w:r>
      <w:r w:rsidRPr="00C75C12">
        <w:t xml:space="preserve"> The Right to Erasure (Article 17)</w:t>
      </w:r>
      <w:bookmarkEnd w:id="55"/>
    </w:p>
    <w:p w14:paraId="2A716B77" w14:textId="36E06438" w:rsidR="0031083E" w:rsidRDefault="009958AC" w:rsidP="00C75C12">
      <w:pPr>
        <w:ind w:left="284"/>
        <w:rPr>
          <w:rFonts w:ascii="Verdana" w:hAnsi="Verdana"/>
          <w:color w:val="000000"/>
          <w:sz w:val="23"/>
          <w:szCs w:val="23"/>
          <w:shd w:val="clear" w:color="auto" w:fill="FFFFFF"/>
        </w:rPr>
      </w:pPr>
      <w:r w:rsidRPr="00A74E70">
        <w:rPr>
          <w:color w:val="323E4F" w:themeColor="text2" w:themeShade="BF"/>
        </w:rPr>
        <w:t xml:space="preserve">The right to erasure under Article 17 of the UK GDPR stipulates that individuals have the right to have personal data erased. This is also known as the ‘right to be forgotten’. </w:t>
      </w:r>
      <w:r w:rsidR="0031083E" w:rsidRPr="0031083E">
        <w:rPr>
          <w:rFonts w:cstheme="minorHAnsi"/>
          <w:color w:val="323E4F" w:themeColor="text2" w:themeShade="BF"/>
          <w:shd w:val="clear" w:color="auto" w:fill="FFFFFF"/>
        </w:rPr>
        <w:t>The right only applies to data held at the time the request is received</w:t>
      </w:r>
      <w:r w:rsidR="002325CF">
        <w:rPr>
          <w:rFonts w:cstheme="minorHAnsi"/>
          <w:color w:val="323E4F" w:themeColor="text2" w:themeShade="BF"/>
          <w:shd w:val="clear" w:color="auto" w:fill="FFFFFF"/>
        </w:rPr>
        <w:t>, i</w:t>
      </w:r>
      <w:r w:rsidR="0031083E" w:rsidRPr="0031083E">
        <w:rPr>
          <w:rFonts w:cstheme="minorHAnsi"/>
          <w:color w:val="323E4F" w:themeColor="text2" w:themeShade="BF"/>
          <w:shd w:val="clear" w:color="auto" w:fill="FFFFFF"/>
        </w:rPr>
        <w:t>t does not apply to data that may be created in the future.</w:t>
      </w:r>
      <w:r w:rsidR="0031083E" w:rsidRPr="0031083E">
        <w:rPr>
          <w:rFonts w:ascii="Verdana" w:hAnsi="Verdana"/>
          <w:color w:val="323E4F" w:themeColor="text2" w:themeShade="BF"/>
          <w:shd w:val="clear" w:color="auto" w:fill="FFFFFF"/>
        </w:rPr>
        <w:t xml:space="preserve"> </w:t>
      </w:r>
    </w:p>
    <w:p w14:paraId="2B6C9BAC" w14:textId="0BFA875E" w:rsidR="00442406" w:rsidRPr="00C75C12" w:rsidRDefault="009958AC" w:rsidP="00C31318">
      <w:pPr>
        <w:ind w:left="284"/>
        <w:rPr>
          <w:color w:val="323E4F" w:themeColor="text2" w:themeShade="BF"/>
        </w:rPr>
      </w:pPr>
      <w:r w:rsidRPr="00A74E70">
        <w:rPr>
          <w:color w:val="323E4F" w:themeColor="text2" w:themeShade="BF"/>
        </w:rPr>
        <w:t>This is not an absolute right and only applies in certain circumstances</w:t>
      </w:r>
      <w:r w:rsidR="004C509C">
        <w:rPr>
          <w:color w:val="323E4F" w:themeColor="text2" w:themeShade="BF"/>
        </w:rPr>
        <w:t xml:space="preserve">, see </w:t>
      </w:r>
      <w:hyperlink w:anchor="_Annex_1:_Limited" w:history="1">
        <w:r w:rsidR="004C509C" w:rsidRPr="0085587F">
          <w:rPr>
            <w:rStyle w:val="Hyperlink"/>
          </w:rPr>
          <w:t xml:space="preserve">Annex 1: Limited </w:t>
        </w:r>
        <w:r w:rsidR="0085587F" w:rsidRPr="0085587F">
          <w:rPr>
            <w:rStyle w:val="Hyperlink"/>
          </w:rPr>
          <w:t>Rights</w:t>
        </w:r>
      </w:hyperlink>
      <w:r w:rsidRPr="00A74E70">
        <w:rPr>
          <w:color w:val="323E4F" w:themeColor="text2" w:themeShade="BF"/>
        </w:rPr>
        <w:t xml:space="preserve">. </w:t>
      </w:r>
    </w:p>
    <w:p w14:paraId="48FCB3E6" w14:textId="78C3BC9D" w:rsidR="009958AC" w:rsidRPr="009958AC" w:rsidRDefault="009958AC" w:rsidP="006B1700">
      <w:pPr>
        <w:pStyle w:val="ListParagraph"/>
        <w:ind w:left="284"/>
        <w:rPr>
          <w:b/>
          <w:bCs/>
          <w:color w:val="323E4F" w:themeColor="text2" w:themeShade="BF"/>
        </w:rPr>
      </w:pPr>
      <w:r w:rsidRPr="009958AC">
        <w:rPr>
          <w:b/>
          <w:bCs/>
          <w:color w:val="323E4F" w:themeColor="text2" w:themeShade="BF"/>
        </w:rPr>
        <w:t xml:space="preserve">Step </w:t>
      </w:r>
      <w:r>
        <w:rPr>
          <w:b/>
          <w:bCs/>
          <w:color w:val="323E4F" w:themeColor="text2" w:themeShade="BF"/>
        </w:rPr>
        <w:t>1</w:t>
      </w:r>
      <w:r w:rsidRPr="009958AC">
        <w:rPr>
          <w:b/>
          <w:bCs/>
          <w:color w:val="323E4F" w:themeColor="text2" w:themeShade="BF"/>
        </w:rPr>
        <w:t xml:space="preserve">: </w:t>
      </w:r>
      <w:r w:rsidR="00DC0DA9">
        <w:rPr>
          <w:b/>
          <w:bCs/>
          <w:color w:val="323E4F" w:themeColor="text2" w:themeShade="BF"/>
        </w:rPr>
        <w:t>Establishing if the right applies</w:t>
      </w:r>
    </w:p>
    <w:p w14:paraId="5A2A76EC" w14:textId="421AC063" w:rsidR="00EA0C07" w:rsidRDefault="00676F05" w:rsidP="0085587F">
      <w:pPr>
        <w:ind w:left="284"/>
        <w:rPr>
          <w:color w:val="323E4F" w:themeColor="text2" w:themeShade="BF"/>
        </w:rPr>
      </w:pPr>
      <w:r>
        <w:rPr>
          <w:color w:val="323E4F" w:themeColor="text2" w:themeShade="BF"/>
        </w:rPr>
        <w:lastRenderedPageBreak/>
        <w:t>The IG Lead</w:t>
      </w:r>
      <w:r w:rsidR="00DC0DA9">
        <w:rPr>
          <w:rFonts w:cstheme="minorHAnsi"/>
          <w:color w:val="323E4F" w:themeColor="text2" w:themeShade="BF"/>
        </w:rPr>
        <w:t xml:space="preserve"> </w:t>
      </w:r>
      <w:r w:rsidR="0031083E">
        <w:rPr>
          <w:color w:val="323E4F" w:themeColor="text2" w:themeShade="BF"/>
        </w:rPr>
        <w:t xml:space="preserve">will </w:t>
      </w:r>
      <w:r w:rsidR="001C3F9B">
        <w:rPr>
          <w:color w:val="323E4F" w:themeColor="text2" w:themeShade="BF"/>
        </w:rPr>
        <w:t xml:space="preserve">refer to </w:t>
      </w:r>
      <w:hyperlink w:anchor="_Annex_1:_Limited" w:history="1">
        <w:r w:rsidR="001C3F9B" w:rsidRPr="0085587F">
          <w:rPr>
            <w:rStyle w:val="Hyperlink"/>
          </w:rPr>
          <w:t>Annex 1: Limited Rights</w:t>
        </w:r>
      </w:hyperlink>
      <w:r w:rsidR="001C3F9B">
        <w:rPr>
          <w:color w:val="323E4F" w:themeColor="text2" w:themeShade="BF"/>
        </w:rPr>
        <w:t xml:space="preserve"> and c</w:t>
      </w:r>
      <w:r w:rsidR="0031083E">
        <w:rPr>
          <w:color w:val="323E4F" w:themeColor="text2" w:themeShade="BF"/>
        </w:rPr>
        <w:t xml:space="preserve">onsider if the request meets the criteria to have the right upheld. </w:t>
      </w:r>
    </w:p>
    <w:p w14:paraId="2E83E90C" w14:textId="331FF91A" w:rsidR="0031083E" w:rsidRDefault="004E2153" w:rsidP="0085587F">
      <w:pPr>
        <w:ind w:left="284"/>
        <w:rPr>
          <w:color w:val="323E4F" w:themeColor="text2" w:themeShade="BF"/>
        </w:rPr>
      </w:pPr>
      <w:r>
        <w:rPr>
          <w:color w:val="323E4F" w:themeColor="text2" w:themeShade="BF"/>
        </w:rPr>
        <w:t>The</w:t>
      </w:r>
      <w:r w:rsidR="0031083E" w:rsidRPr="00A74E70">
        <w:rPr>
          <w:color w:val="323E4F" w:themeColor="text2" w:themeShade="BF"/>
        </w:rPr>
        <w:t xml:space="preserve"> </w:t>
      </w:r>
      <w:r w:rsidR="00EA0C07">
        <w:rPr>
          <w:color w:val="323E4F" w:themeColor="text2" w:themeShade="BF"/>
        </w:rPr>
        <w:t xml:space="preserve">Practice acknowledges that there are limited circumstances in which the right will apply to the processing it conducts. For example, the collection of patient email addresses to distribute the Practice newsletter. </w:t>
      </w:r>
    </w:p>
    <w:p w14:paraId="77E858E1" w14:textId="34ABA3CC" w:rsidR="00C93018" w:rsidRDefault="00C93018" w:rsidP="00C93018">
      <w:pPr>
        <w:ind w:left="284"/>
        <w:rPr>
          <w:b/>
          <w:bCs/>
          <w:color w:val="323E4F" w:themeColor="text2" w:themeShade="BF"/>
        </w:rPr>
      </w:pPr>
      <w:r w:rsidRPr="0031083E">
        <w:rPr>
          <w:b/>
          <w:bCs/>
          <w:color w:val="323E4F" w:themeColor="text2" w:themeShade="BF"/>
        </w:rPr>
        <w:t xml:space="preserve">Step 2: </w:t>
      </w:r>
      <w:r>
        <w:rPr>
          <w:b/>
          <w:bCs/>
          <w:color w:val="323E4F" w:themeColor="text2" w:themeShade="BF"/>
        </w:rPr>
        <w:t>Erase the relevant data</w:t>
      </w:r>
    </w:p>
    <w:p w14:paraId="022086E4" w14:textId="287CB091" w:rsidR="00C93018" w:rsidRDefault="00C93018" w:rsidP="0085587F">
      <w:pPr>
        <w:ind w:left="284"/>
        <w:rPr>
          <w:color w:val="323E4F" w:themeColor="text2" w:themeShade="BF"/>
        </w:rPr>
      </w:pPr>
      <w:r>
        <w:rPr>
          <w:color w:val="323E4F" w:themeColor="text2" w:themeShade="BF"/>
        </w:rPr>
        <w:t xml:space="preserve">If it is established that the right </w:t>
      </w:r>
      <w:r w:rsidR="00064A94">
        <w:rPr>
          <w:color w:val="323E4F" w:themeColor="text2" w:themeShade="BF"/>
        </w:rPr>
        <w:t xml:space="preserve">to erasure does apply, the Practice will erase the requested data without undue delay. </w:t>
      </w:r>
    </w:p>
    <w:p w14:paraId="514654A7" w14:textId="486D2EDB" w:rsidR="00EA0C07" w:rsidRDefault="00064A94" w:rsidP="006B1700">
      <w:pPr>
        <w:ind w:left="284"/>
        <w:rPr>
          <w:rFonts w:cstheme="minorHAnsi"/>
          <w:color w:val="323E4F" w:themeColor="text2" w:themeShade="BF"/>
        </w:rPr>
      </w:pPr>
      <w:r>
        <w:rPr>
          <w:color w:val="323E4F" w:themeColor="text2" w:themeShade="BF"/>
        </w:rPr>
        <w:t xml:space="preserve">Where the Practice has any uncertainty, </w:t>
      </w:r>
      <w:r w:rsidR="00676F05">
        <w:rPr>
          <w:color w:val="323E4F" w:themeColor="text2" w:themeShade="BF"/>
        </w:rPr>
        <w:t>the IG Lead</w:t>
      </w:r>
      <w:r>
        <w:rPr>
          <w:rFonts w:cstheme="minorHAnsi"/>
          <w:color w:val="323E4F" w:themeColor="text2" w:themeShade="BF"/>
        </w:rPr>
        <w:t xml:space="preserve"> will contact the DPO Support Service for advice </w:t>
      </w:r>
      <w:r w:rsidR="00F4690D">
        <w:rPr>
          <w:rFonts w:cstheme="minorHAnsi"/>
          <w:color w:val="323E4F" w:themeColor="text2" w:themeShade="BF"/>
        </w:rPr>
        <w:t xml:space="preserve">prior to erasing any data. </w:t>
      </w:r>
    </w:p>
    <w:p w14:paraId="71FFD473" w14:textId="3AA3DE6D" w:rsidR="00F4690D" w:rsidRDefault="00676F05" w:rsidP="00F4690D">
      <w:pPr>
        <w:ind w:left="284"/>
        <w:rPr>
          <w:rFonts w:cstheme="minorHAnsi"/>
          <w:color w:val="323E4F" w:themeColor="text2" w:themeShade="BF"/>
        </w:rPr>
      </w:pPr>
      <w:r>
        <w:rPr>
          <w:color w:val="323E4F" w:themeColor="text2" w:themeShade="BF"/>
        </w:rPr>
        <w:t>The IG Lead</w:t>
      </w:r>
      <w:r w:rsidR="00F4690D">
        <w:rPr>
          <w:rFonts w:cstheme="minorHAnsi"/>
          <w:color w:val="323E4F" w:themeColor="text2" w:themeShade="BF"/>
        </w:rPr>
        <w:t xml:space="preserve"> will record details of the erasure on the Practice’s individual rights log. </w:t>
      </w:r>
    </w:p>
    <w:p w14:paraId="765357B3" w14:textId="43A5E6EE" w:rsidR="00FA4431" w:rsidRDefault="00FA4431" w:rsidP="00FA4431">
      <w:pPr>
        <w:ind w:left="284"/>
        <w:rPr>
          <w:b/>
          <w:bCs/>
          <w:color w:val="323E4F" w:themeColor="text2" w:themeShade="BF"/>
        </w:rPr>
      </w:pPr>
      <w:r w:rsidRPr="0031083E">
        <w:rPr>
          <w:b/>
          <w:bCs/>
          <w:color w:val="323E4F" w:themeColor="text2" w:themeShade="BF"/>
        </w:rPr>
        <w:t xml:space="preserve">Step </w:t>
      </w:r>
      <w:r>
        <w:rPr>
          <w:b/>
          <w:bCs/>
          <w:color w:val="323E4F" w:themeColor="text2" w:themeShade="BF"/>
        </w:rPr>
        <w:t>3</w:t>
      </w:r>
      <w:r w:rsidRPr="0031083E">
        <w:rPr>
          <w:b/>
          <w:bCs/>
          <w:color w:val="323E4F" w:themeColor="text2" w:themeShade="BF"/>
        </w:rPr>
        <w:t xml:space="preserve">: </w:t>
      </w:r>
      <w:r>
        <w:rPr>
          <w:b/>
          <w:bCs/>
          <w:color w:val="323E4F" w:themeColor="text2" w:themeShade="BF"/>
        </w:rPr>
        <w:t>Informing 3</w:t>
      </w:r>
      <w:r w:rsidRPr="006B1700">
        <w:rPr>
          <w:b/>
          <w:bCs/>
          <w:color w:val="323E4F" w:themeColor="text2" w:themeShade="BF"/>
          <w:vertAlign w:val="superscript"/>
        </w:rPr>
        <w:t>rd</w:t>
      </w:r>
      <w:r>
        <w:rPr>
          <w:b/>
          <w:bCs/>
          <w:color w:val="323E4F" w:themeColor="text2" w:themeShade="BF"/>
        </w:rPr>
        <w:t xml:space="preserve"> Parties</w:t>
      </w:r>
    </w:p>
    <w:p w14:paraId="50E6D14E" w14:textId="7774A8F2" w:rsidR="00A84A1D" w:rsidRDefault="00FA4431" w:rsidP="00A84A1D">
      <w:pPr>
        <w:ind w:left="284"/>
        <w:rPr>
          <w:color w:val="323E4F" w:themeColor="text2" w:themeShade="BF"/>
        </w:rPr>
      </w:pPr>
      <w:r>
        <w:rPr>
          <w:rFonts w:cstheme="minorHAnsi"/>
          <w:color w:val="323E4F" w:themeColor="text2" w:themeShade="BF"/>
        </w:rPr>
        <w:t xml:space="preserve">Where </w:t>
      </w:r>
      <w:r w:rsidR="00D02A41">
        <w:rPr>
          <w:rFonts w:cstheme="minorHAnsi"/>
          <w:color w:val="323E4F" w:themeColor="text2" w:themeShade="BF"/>
        </w:rPr>
        <w:t xml:space="preserve">individual’s right to erasure applies </w:t>
      </w:r>
      <w:r w:rsidR="00A84A1D">
        <w:rPr>
          <w:rFonts w:cstheme="minorHAnsi"/>
          <w:color w:val="323E4F" w:themeColor="text2" w:themeShade="BF"/>
        </w:rPr>
        <w:t xml:space="preserve">and the applicable data has </w:t>
      </w:r>
      <w:r w:rsidR="00A84A1D" w:rsidRPr="00A74E70">
        <w:rPr>
          <w:color w:val="323E4F" w:themeColor="text2" w:themeShade="BF"/>
        </w:rPr>
        <w:t>been</w:t>
      </w:r>
      <w:r w:rsidR="00A84A1D">
        <w:rPr>
          <w:color w:val="323E4F" w:themeColor="text2" w:themeShade="BF"/>
        </w:rPr>
        <w:t xml:space="preserve"> previously</w:t>
      </w:r>
      <w:r w:rsidR="00A84A1D" w:rsidRPr="00A74E70">
        <w:rPr>
          <w:color w:val="323E4F" w:themeColor="text2" w:themeShade="BF"/>
        </w:rPr>
        <w:t xml:space="preserve"> shar</w:t>
      </w:r>
      <w:r w:rsidR="00A84A1D">
        <w:rPr>
          <w:color w:val="323E4F" w:themeColor="text2" w:themeShade="BF"/>
        </w:rPr>
        <w:t>ed</w:t>
      </w:r>
      <w:r w:rsidR="00A84A1D" w:rsidRPr="00A74E70">
        <w:rPr>
          <w:color w:val="323E4F" w:themeColor="text2" w:themeShade="BF"/>
        </w:rPr>
        <w:t xml:space="preserve"> </w:t>
      </w:r>
      <w:r w:rsidR="00A84A1D">
        <w:rPr>
          <w:color w:val="323E4F" w:themeColor="text2" w:themeShade="BF"/>
        </w:rPr>
        <w:t>or is subject to</w:t>
      </w:r>
      <w:r w:rsidR="00A84A1D" w:rsidRPr="00A74E70">
        <w:rPr>
          <w:color w:val="323E4F" w:themeColor="text2" w:themeShade="BF"/>
        </w:rPr>
        <w:t xml:space="preserve"> ongoing sharing to other organisations,</w:t>
      </w:r>
      <w:r w:rsidR="00A84A1D" w:rsidRPr="00F3783B">
        <w:rPr>
          <w:color w:val="323E4F" w:themeColor="text2" w:themeShade="BF"/>
        </w:rPr>
        <w:t xml:space="preserve"> </w:t>
      </w:r>
      <w:r w:rsidR="00676F05">
        <w:rPr>
          <w:color w:val="323E4F" w:themeColor="text2" w:themeShade="BF"/>
        </w:rPr>
        <w:t>the IG Lead</w:t>
      </w:r>
      <w:r w:rsidR="00A84A1D">
        <w:rPr>
          <w:rFonts w:cstheme="minorHAnsi"/>
          <w:color w:val="323E4F" w:themeColor="text2" w:themeShade="BF"/>
        </w:rPr>
        <w:t xml:space="preserve"> will</w:t>
      </w:r>
      <w:r w:rsidR="00A84A1D" w:rsidRPr="00A74E70">
        <w:rPr>
          <w:color w:val="323E4F" w:themeColor="text2" w:themeShade="BF"/>
        </w:rPr>
        <w:t xml:space="preserve"> contact each recipient to inform</w:t>
      </w:r>
      <w:r w:rsidR="00A84A1D">
        <w:rPr>
          <w:color w:val="323E4F" w:themeColor="text2" w:themeShade="BF"/>
        </w:rPr>
        <w:t xml:space="preserve"> them</w:t>
      </w:r>
      <w:r w:rsidR="00A84A1D" w:rsidRPr="00A74E70">
        <w:rPr>
          <w:color w:val="323E4F" w:themeColor="text2" w:themeShade="BF"/>
        </w:rPr>
        <w:t xml:space="preserve"> of the </w:t>
      </w:r>
      <w:r w:rsidR="00A84A1D">
        <w:rPr>
          <w:color w:val="323E4F" w:themeColor="text2" w:themeShade="BF"/>
        </w:rPr>
        <w:t xml:space="preserve">erasure </w:t>
      </w:r>
      <w:r w:rsidR="00A84A1D" w:rsidRPr="00A74E70">
        <w:rPr>
          <w:color w:val="323E4F" w:themeColor="text2" w:themeShade="BF"/>
        </w:rPr>
        <w:t>unless this proves impossible or involves disproportionate effort.</w:t>
      </w:r>
      <w:r w:rsidR="00A84A1D">
        <w:rPr>
          <w:color w:val="323E4F" w:themeColor="text2" w:themeShade="BF"/>
        </w:rPr>
        <w:t xml:space="preserve"> </w:t>
      </w:r>
    </w:p>
    <w:p w14:paraId="2FEEFE8F" w14:textId="25E39D61" w:rsidR="00006294" w:rsidRPr="006B1700" w:rsidRDefault="00A84A1D" w:rsidP="006B1700">
      <w:pPr>
        <w:ind w:left="284"/>
        <w:rPr>
          <w:color w:val="323E4F" w:themeColor="text2" w:themeShade="BF"/>
        </w:rPr>
      </w:pPr>
      <w:r>
        <w:rPr>
          <w:color w:val="323E4F" w:themeColor="text2" w:themeShade="BF"/>
        </w:rPr>
        <w:t xml:space="preserve">If </w:t>
      </w:r>
      <w:r w:rsidR="00676F05">
        <w:rPr>
          <w:color w:val="323E4F" w:themeColor="text2" w:themeShade="BF"/>
        </w:rPr>
        <w:t xml:space="preserve">the IG Lead </w:t>
      </w:r>
      <w:r>
        <w:rPr>
          <w:rFonts w:cstheme="minorHAnsi"/>
          <w:color w:val="323E4F" w:themeColor="text2" w:themeShade="BF"/>
        </w:rPr>
        <w:t xml:space="preserve">suspects this would </w:t>
      </w:r>
      <w:r w:rsidRPr="00A74E70">
        <w:rPr>
          <w:color w:val="323E4F" w:themeColor="text2" w:themeShade="BF"/>
        </w:rPr>
        <w:t>this prove impossible or involve disproportionate effort</w:t>
      </w:r>
      <w:r>
        <w:rPr>
          <w:color w:val="323E4F" w:themeColor="text2" w:themeShade="BF"/>
        </w:rPr>
        <w:t xml:space="preserve">, the Practice’s Caldicott Guardian will be consulted, and an assessment made. Details of this assessment will be documented. </w:t>
      </w:r>
    </w:p>
    <w:p w14:paraId="1EC98256" w14:textId="3BCF826A" w:rsidR="00CF3045" w:rsidRDefault="0031083E" w:rsidP="006B1700">
      <w:pPr>
        <w:ind w:left="284"/>
        <w:rPr>
          <w:b/>
          <w:bCs/>
          <w:color w:val="323E4F" w:themeColor="text2" w:themeShade="BF"/>
        </w:rPr>
      </w:pPr>
      <w:r w:rsidRPr="0031083E">
        <w:rPr>
          <w:b/>
          <w:bCs/>
          <w:color w:val="323E4F" w:themeColor="text2" w:themeShade="BF"/>
        </w:rPr>
        <w:t xml:space="preserve">Step </w:t>
      </w:r>
      <w:r w:rsidR="00FA4431">
        <w:rPr>
          <w:b/>
          <w:bCs/>
          <w:color w:val="323E4F" w:themeColor="text2" w:themeShade="BF"/>
        </w:rPr>
        <w:t>4</w:t>
      </w:r>
      <w:r w:rsidRPr="0031083E">
        <w:rPr>
          <w:b/>
          <w:bCs/>
          <w:color w:val="323E4F" w:themeColor="text2" w:themeShade="BF"/>
        </w:rPr>
        <w:t>: Providing a response</w:t>
      </w:r>
    </w:p>
    <w:p w14:paraId="6E2462FC" w14:textId="3EA69CBD" w:rsidR="00C61ADE" w:rsidRDefault="00C61ADE" w:rsidP="006B1700">
      <w:pPr>
        <w:ind w:left="284"/>
        <w:rPr>
          <w:rFonts w:cstheme="minorHAnsi"/>
          <w:color w:val="323E4F" w:themeColor="text2" w:themeShade="BF"/>
          <w:shd w:val="clear" w:color="auto" w:fill="FFFFFF"/>
        </w:rPr>
      </w:pPr>
      <w:r>
        <w:rPr>
          <w:color w:val="323E4F" w:themeColor="text2" w:themeShade="BF"/>
        </w:rPr>
        <w:t xml:space="preserve">If </w:t>
      </w:r>
      <w:r w:rsidR="00F4690D">
        <w:rPr>
          <w:color w:val="323E4F" w:themeColor="text2" w:themeShade="BF"/>
        </w:rPr>
        <w:t>it is established</w:t>
      </w:r>
      <w:r>
        <w:rPr>
          <w:color w:val="323E4F" w:themeColor="text2" w:themeShade="BF"/>
        </w:rPr>
        <w:t xml:space="preserve"> that the right to erasure does not apply, </w:t>
      </w:r>
      <w:r w:rsidR="00676F05">
        <w:rPr>
          <w:rFonts w:cstheme="minorHAnsi"/>
          <w:color w:val="323E4F" w:themeColor="text2" w:themeShade="BF"/>
          <w:shd w:val="clear" w:color="auto" w:fill="FFFFFF"/>
        </w:rPr>
        <w:t>the IG Lead</w:t>
      </w:r>
      <w:r w:rsidR="00F4690D">
        <w:rPr>
          <w:rFonts w:cstheme="minorHAnsi"/>
          <w:color w:val="323E4F" w:themeColor="text2" w:themeShade="BF"/>
        </w:rPr>
        <w:t xml:space="preserve"> </w:t>
      </w:r>
      <w:r w:rsidRPr="009C754B">
        <w:rPr>
          <w:rFonts w:cstheme="minorHAnsi"/>
          <w:color w:val="323E4F" w:themeColor="text2" w:themeShade="BF"/>
          <w:shd w:val="clear" w:color="auto" w:fill="FFFFFF"/>
        </w:rPr>
        <w:t xml:space="preserve">will inform the individual without undue delay of the </w:t>
      </w:r>
      <w:r>
        <w:rPr>
          <w:rFonts w:cstheme="minorHAnsi"/>
          <w:color w:val="323E4F" w:themeColor="text2" w:themeShade="BF"/>
          <w:shd w:val="clear" w:color="auto" w:fill="FFFFFF"/>
        </w:rPr>
        <w:t xml:space="preserve">decision, </w:t>
      </w:r>
      <w:r w:rsidR="00F4690D">
        <w:rPr>
          <w:rFonts w:cstheme="minorHAnsi"/>
          <w:color w:val="323E4F" w:themeColor="text2" w:themeShade="BF"/>
          <w:shd w:val="clear" w:color="auto" w:fill="FFFFFF"/>
        </w:rPr>
        <w:t xml:space="preserve">noting </w:t>
      </w:r>
      <w:r>
        <w:rPr>
          <w:rFonts w:cstheme="minorHAnsi"/>
          <w:color w:val="323E4F" w:themeColor="text2" w:themeShade="BF"/>
          <w:shd w:val="clear" w:color="auto" w:fill="FFFFFF"/>
        </w:rPr>
        <w:t xml:space="preserve">that their request cannot be fulfilled </w:t>
      </w:r>
      <w:r w:rsidR="00F4690D">
        <w:rPr>
          <w:rFonts w:cstheme="minorHAnsi"/>
          <w:color w:val="323E4F" w:themeColor="text2" w:themeShade="BF"/>
          <w:shd w:val="clear" w:color="auto" w:fill="FFFFFF"/>
        </w:rPr>
        <w:t xml:space="preserve">and provide </w:t>
      </w:r>
      <w:r>
        <w:rPr>
          <w:rFonts w:cstheme="minorHAnsi"/>
          <w:color w:val="323E4F" w:themeColor="text2" w:themeShade="BF"/>
          <w:shd w:val="clear" w:color="auto" w:fill="FFFFFF"/>
        </w:rPr>
        <w:t>the reasons and an explanation for the decision.</w:t>
      </w:r>
    </w:p>
    <w:p w14:paraId="32DFA6DD" w14:textId="52BCF7D7" w:rsidR="00CF3045" w:rsidRDefault="00C61ADE" w:rsidP="0085587F">
      <w:pPr>
        <w:ind w:left="284"/>
        <w:rPr>
          <w:color w:val="323E4F" w:themeColor="text2" w:themeShade="BF"/>
        </w:rPr>
      </w:pPr>
      <w:r>
        <w:rPr>
          <w:color w:val="323E4F" w:themeColor="text2" w:themeShade="BF"/>
        </w:rPr>
        <w:t xml:space="preserve">In instances where </w:t>
      </w:r>
      <w:r w:rsidR="0012344A" w:rsidRPr="009C754B">
        <w:rPr>
          <w:rFonts w:cstheme="minorHAnsi"/>
          <w:color w:val="323E4F" w:themeColor="text2" w:themeShade="BF"/>
          <w:shd w:val="clear" w:color="auto" w:fill="FFFFFF"/>
        </w:rPr>
        <w:t>the</w:t>
      </w:r>
      <w:r w:rsidR="0012344A">
        <w:rPr>
          <w:rFonts w:cstheme="minorHAnsi"/>
          <w:color w:val="323E4F" w:themeColor="text2" w:themeShade="BF"/>
          <w:shd w:val="clear" w:color="auto" w:fill="FFFFFF"/>
        </w:rPr>
        <w:t xml:space="preserve"> request meets the criteria to exercise the right to erasure</w:t>
      </w:r>
      <w:r w:rsidR="0012344A" w:rsidRPr="009C754B">
        <w:rPr>
          <w:rFonts w:cstheme="minorHAnsi"/>
          <w:color w:val="323E4F" w:themeColor="text2" w:themeShade="BF"/>
          <w:shd w:val="clear" w:color="auto" w:fill="FFFFFF"/>
        </w:rPr>
        <w:t>, the</w:t>
      </w:r>
      <w:r w:rsidR="00676F05">
        <w:rPr>
          <w:rFonts w:cstheme="minorHAnsi"/>
          <w:color w:val="323E4F" w:themeColor="text2" w:themeShade="BF"/>
        </w:rPr>
        <w:t xml:space="preserve"> IG Lead</w:t>
      </w:r>
      <w:r w:rsidR="00F4690D">
        <w:rPr>
          <w:rFonts w:cstheme="minorHAnsi"/>
          <w:color w:val="323E4F" w:themeColor="text2" w:themeShade="BF"/>
        </w:rPr>
        <w:t xml:space="preserve"> </w:t>
      </w:r>
      <w:r w:rsidR="0012344A" w:rsidRPr="009C754B">
        <w:rPr>
          <w:rFonts w:cstheme="minorHAnsi"/>
          <w:color w:val="323E4F" w:themeColor="text2" w:themeShade="BF"/>
          <w:shd w:val="clear" w:color="auto" w:fill="FFFFFF"/>
        </w:rPr>
        <w:t xml:space="preserve">will inform the individual without undue delay of the </w:t>
      </w:r>
      <w:r w:rsidR="0012344A">
        <w:rPr>
          <w:rFonts w:cstheme="minorHAnsi"/>
          <w:color w:val="323E4F" w:themeColor="text2" w:themeShade="BF"/>
          <w:shd w:val="clear" w:color="auto" w:fill="FFFFFF"/>
        </w:rPr>
        <w:t xml:space="preserve">outcome and confirm that their request has been completed and actioned. </w:t>
      </w:r>
    </w:p>
    <w:p w14:paraId="013C90CF" w14:textId="7625E152" w:rsidR="00804637" w:rsidRPr="006B1700" w:rsidRDefault="00676F05" w:rsidP="006B1700">
      <w:pPr>
        <w:ind w:left="284"/>
        <w:rPr>
          <w:rFonts w:cstheme="minorHAnsi"/>
          <w:color w:val="323E4F" w:themeColor="text2" w:themeShade="BF"/>
          <w:shd w:val="clear" w:color="auto" w:fill="FFFFFF"/>
        </w:rPr>
      </w:pPr>
      <w:r>
        <w:rPr>
          <w:rFonts w:cstheme="minorHAnsi"/>
          <w:color w:val="323E4F" w:themeColor="text2" w:themeShade="BF"/>
          <w:shd w:val="clear" w:color="auto" w:fill="FFFFFF"/>
        </w:rPr>
        <w:t>The IG Lead</w:t>
      </w:r>
      <w:r w:rsidR="00804637">
        <w:rPr>
          <w:rFonts w:cstheme="minorHAnsi"/>
          <w:color w:val="323E4F" w:themeColor="text2" w:themeShade="BF"/>
        </w:rPr>
        <w:t xml:space="preserve"> </w:t>
      </w:r>
      <w:r w:rsidR="00804637" w:rsidRPr="009C754B">
        <w:rPr>
          <w:rFonts w:cstheme="minorHAnsi"/>
          <w:color w:val="323E4F" w:themeColor="text2" w:themeShade="BF"/>
          <w:shd w:val="clear" w:color="auto" w:fill="FFFFFF"/>
        </w:rPr>
        <w:t xml:space="preserve">will </w:t>
      </w:r>
      <w:r w:rsidR="00804637">
        <w:rPr>
          <w:rFonts w:cstheme="minorHAnsi"/>
          <w:color w:val="323E4F" w:themeColor="text2" w:themeShade="BF"/>
          <w:shd w:val="clear" w:color="auto" w:fill="FFFFFF"/>
        </w:rPr>
        <w:t>record the date of the response on the Practice’s individual rights log.</w:t>
      </w:r>
    </w:p>
    <w:p w14:paraId="7EA87EE0" w14:textId="520A59E6" w:rsidR="00006294" w:rsidRPr="00C75C12" w:rsidRDefault="00006294" w:rsidP="00C75C12">
      <w:pPr>
        <w:pStyle w:val="Heading2"/>
      </w:pPr>
      <w:bookmarkStart w:id="56" w:name="_Toc134526279"/>
      <w:r w:rsidRPr="00C75C12">
        <w:t>6.</w:t>
      </w:r>
      <w:r w:rsidR="007D5DE3" w:rsidRPr="00C75C12">
        <w:t>5</w:t>
      </w:r>
      <w:r w:rsidRPr="00C75C12">
        <w:t xml:space="preserve">.4 The </w:t>
      </w:r>
      <w:r w:rsidR="00C67B6A" w:rsidRPr="00C75C12">
        <w:t>R</w:t>
      </w:r>
      <w:r w:rsidRPr="00C75C12">
        <w:t xml:space="preserve">ight to </w:t>
      </w:r>
      <w:r w:rsidR="00C67B6A" w:rsidRPr="00C75C12">
        <w:t>R</w:t>
      </w:r>
      <w:r w:rsidRPr="00C75C12">
        <w:t xml:space="preserve">estrict </w:t>
      </w:r>
      <w:r w:rsidR="00C67B6A" w:rsidRPr="00C75C12">
        <w:t>P</w:t>
      </w:r>
      <w:r w:rsidRPr="00C75C12">
        <w:t>rocessing (Article 18)</w:t>
      </w:r>
      <w:bookmarkEnd w:id="56"/>
    </w:p>
    <w:p w14:paraId="1634A489" w14:textId="09459DD4" w:rsidR="00A27C83" w:rsidRDefault="00A27C83" w:rsidP="00C75C12">
      <w:pPr>
        <w:ind w:left="284"/>
        <w:rPr>
          <w:color w:val="323E4F" w:themeColor="text2" w:themeShade="BF"/>
        </w:rPr>
      </w:pPr>
      <w:r w:rsidRPr="00A74E70">
        <w:rPr>
          <w:color w:val="323E4F" w:themeColor="text2" w:themeShade="BF"/>
        </w:rPr>
        <w:t>Article 18 of the</w:t>
      </w:r>
      <w:r w:rsidR="00E303D2">
        <w:rPr>
          <w:color w:val="323E4F" w:themeColor="text2" w:themeShade="BF"/>
        </w:rPr>
        <w:t xml:space="preserve"> UK</w:t>
      </w:r>
      <w:r w:rsidRPr="00A74E70">
        <w:rPr>
          <w:color w:val="323E4F" w:themeColor="text2" w:themeShade="BF"/>
        </w:rPr>
        <w:t xml:space="preserve"> GDPR gives individuals the right to restrict the processing of their personal data in certain circumstances. This means that an individual can limit the way that the practice uses their data. This is an alternative to requesting the erasure of their data and usually exercised where there are concerns about the accuracy of the information or how it’s being processed. In most cases, the restriction will only be in place for </w:t>
      </w:r>
      <w:proofErr w:type="gramStart"/>
      <w:r w:rsidRPr="00A74E70">
        <w:rPr>
          <w:color w:val="323E4F" w:themeColor="text2" w:themeShade="BF"/>
        </w:rPr>
        <w:t xml:space="preserve">a period </w:t>
      </w:r>
      <w:r w:rsidR="00A46770">
        <w:rPr>
          <w:color w:val="323E4F" w:themeColor="text2" w:themeShade="BF"/>
        </w:rPr>
        <w:t xml:space="preserve">of </w:t>
      </w:r>
      <w:r w:rsidRPr="00A74E70">
        <w:rPr>
          <w:color w:val="323E4F" w:themeColor="text2" w:themeShade="BF"/>
        </w:rPr>
        <w:t>time</w:t>
      </w:r>
      <w:proofErr w:type="gramEnd"/>
      <w:r w:rsidRPr="00A74E70">
        <w:rPr>
          <w:color w:val="323E4F" w:themeColor="text2" w:themeShade="BF"/>
        </w:rPr>
        <w:t xml:space="preserve"> as opposed to having the processing restricted indefinitely. </w:t>
      </w:r>
    </w:p>
    <w:p w14:paraId="0D201790" w14:textId="7619AAFF" w:rsidR="003771C7" w:rsidRDefault="003771C7" w:rsidP="00C75C12">
      <w:pPr>
        <w:ind w:left="284"/>
        <w:rPr>
          <w:color w:val="323E4F" w:themeColor="text2" w:themeShade="BF"/>
        </w:rPr>
      </w:pPr>
      <w:r w:rsidRPr="00A74E70">
        <w:rPr>
          <w:color w:val="323E4F" w:themeColor="text2" w:themeShade="BF"/>
        </w:rPr>
        <w:t>This is not an absolute right and only applies in certain circumstances</w:t>
      </w:r>
      <w:r>
        <w:rPr>
          <w:color w:val="323E4F" w:themeColor="text2" w:themeShade="BF"/>
        </w:rPr>
        <w:t xml:space="preserve">, see </w:t>
      </w:r>
      <w:hyperlink w:anchor="_Annex_1:_Limited" w:history="1">
        <w:r w:rsidRPr="0085587F">
          <w:rPr>
            <w:rStyle w:val="Hyperlink"/>
          </w:rPr>
          <w:t>Annex 1: Limited Rights</w:t>
        </w:r>
      </w:hyperlink>
      <w:r w:rsidRPr="00A74E70">
        <w:rPr>
          <w:color w:val="323E4F" w:themeColor="text2" w:themeShade="BF"/>
        </w:rPr>
        <w:t>.</w:t>
      </w:r>
    </w:p>
    <w:p w14:paraId="69689D96" w14:textId="77777777" w:rsidR="00400F91" w:rsidRPr="009958AC" w:rsidRDefault="00400F91" w:rsidP="00400F91">
      <w:pPr>
        <w:pStyle w:val="ListParagraph"/>
        <w:ind w:left="284"/>
        <w:rPr>
          <w:b/>
          <w:bCs/>
          <w:color w:val="323E4F" w:themeColor="text2" w:themeShade="BF"/>
        </w:rPr>
      </w:pPr>
      <w:r w:rsidRPr="009958AC">
        <w:rPr>
          <w:b/>
          <w:bCs/>
          <w:color w:val="323E4F" w:themeColor="text2" w:themeShade="BF"/>
        </w:rPr>
        <w:t xml:space="preserve">Step </w:t>
      </w:r>
      <w:r>
        <w:rPr>
          <w:b/>
          <w:bCs/>
          <w:color w:val="323E4F" w:themeColor="text2" w:themeShade="BF"/>
        </w:rPr>
        <w:t>1</w:t>
      </w:r>
      <w:r w:rsidRPr="009958AC">
        <w:rPr>
          <w:b/>
          <w:bCs/>
          <w:color w:val="323E4F" w:themeColor="text2" w:themeShade="BF"/>
        </w:rPr>
        <w:t xml:space="preserve">: </w:t>
      </w:r>
      <w:r>
        <w:rPr>
          <w:b/>
          <w:bCs/>
          <w:color w:val="323E4F" w:themeColor="text2" w:themeShade="BF"/>
        </w:rPr>
        <w:t>Establishing if the right applies</w:t>
      </w:r>
    </w:p>
    <w:p w14:paraId="6D727FA5" w14:textId="0B2A694F" w:rsidR="00400F91" w:rsidRDefault="00400F91" w:rsidP="00400F91">
      <w:pPr>
        <w:ind w:left="284"/>
        <w:rPr>
          <w:color w:val="323E4F" w:themeColor="text2" w:themeShade="BF"/>
        </w:rPr>
      </w:pPr>
      <w:r>
        <w:rPr>
          <w:color w:val="323E4F" w:themeColor="text2" w:themeShade="BF"/>
        </w:rPr>
        <w:t>The</w:t>
      </w:r>
      <w:r w:rsidR="00676F05">
        <w:rPr>
          <w:color w:val="323E4F" w:themeColor="text2" w:themeShade="BF"/>
        </w:rPr>
        <w:t xml:space="preserve"> IG Lead</w:t>
      </w:r>
      <w:r>
        <w:rPr>
          <w:rFonts w:cstheme="minorHAnsi"/>
          <w:color w:val="323E4F" w:themeColor="text2" w:themeShade="BF"/>
        </w:rPr>
        <w:t xml:space="preserve"> </w:t>
      </w:r>
      <w:r>
        <w:rPr>
          <w:color w:val="323E4F" w:themeColor="text2" w:themeShade="BF"/>
        </w:rPr>
        <w:t xml:space="preserve">will refer to </w:t>
      </w:r>
      <w:hyperlink w:anchor="_Annex_1:_Limited" w:history="1">
        <w:r w:rsidRPr="0085587F">
          <w:rPr>
            <w:rStyle w:val="Hyperlink"/>
          </w:rPr>
          <w:t>Annex 1: Limited Rights</w:t>
        </w:r>
      </w:hyperlink>
      <w:r>
        <w:rPr>
          <w:color w:val="323E4F" w:themeColor="text2" w:themeShade="BF"/>
        </w:rPr>
        <w:t xml:space="preserve"> and consider if the request meets the criteria to have the right upheld. </w:t>
      </w:r>
    </w:p>
    <w:p w14:paraId="288E9A50" w14:textId="53841121" w:rsidR="00E37D27" w:rsidRPr="00A74E70" w:rsidRDefault="00400F91" w:rsidP="006B1700">
      <w:pPr>
        <w:ind w:left="284"/>
        <w:rPr>
          <w:color w:val="323E4F" w:themeColor="text2" w:themeShade="BF"/>
        </w:rPr>
      </w:pPr>
      <w:r>
        <w:rPr>
          <w:color w:val="323E4F" w:themeColor="text2" w:themeShade="BF"/>
        </w:rPr>
        <w:t>The</w:t>
      </w:r>
      <w:r w:rsidRPr="00A74E70">
        <w:rPr>
          <w:color w:val="323E4F" w:themeColor="text2" w:themeShade="BF"/>
        </w:rPr>
        <w:t xml:space="preserve"> </w:t>
      </w:r>
      <w:r>
        <w:rPr>
          <w:color w:val="323E4F" w:themeColor="text2" w:themeShade="BF"/>
        </w:rPr>
        <w:t xml:space="preserve">Practice acknowledges that there are limited circumstances in which the right will apply to the processing it conducts. For example, whilst the accuracy of disputed data is verified. </w:t>
      </w:r>
    </w:p>
    <w:p w14:paraId="47194814" w14:textId="13835997" w:rsidR="00006294" w:rsidRDefault="005D4712" w:rsidP="006B1700">
      <w:pPr>
        <w:ind w:left="284"/>
        <w:rPr>
          <w:b/>
          <w:bCs/>
          <w:color w:val="323E4F" w:themeColor="text2" w:themeShade="BF"/>
        </w:rPr>
      </w:pPr>
      <w:r w:rsidRPr="005D4712">
        <w:rPr>
          <w:b/>
          <w:bCs/>
          <w:color w:val="323E4F" w:themeColor="text2" w:themeShade="BF"/>
        </w:rPr>
        <w:t xml:space="preserve">Step </w:t>
      </w:r>
      <w:r w:rsidR="00130AC0">
        <w:rPr>
          <w:b/>
          <w:bCs/>
          <w:color w:val="323E4F" w:themeColor="text2" w:themeShade="BF"/>
        </w:rPr>
        <w:t>2</w:t>
      </w:r>
      <w:r w:rsidRPr="005D4712">
        <w:rPr>
          <w:b/>
          <w:bCs/>
          <w:color w:val="323E4F" w:themeColor="text2" w:themeShade="BF"/>
        </w:rPr>
        <w:t xml:space="preserve">: </w:t>
      </w:r>
      <w:r w:rsidR="00937307">
        <w:rPr>
          <w:b/>
          <w:bCs/>
          <w:color w:val="323E4F" w:themeColor="text2" w:themeShade="BF"/>
        </w:rPr>
        <w:t>Tempora</w:t>
      </w:r>
      <w:r w:rsidR="004568F6">
        <w:rPr>
          <w:b/>
          <w:bCs/>
          <w:color w:val="323E4F" w:themeColor="text2" w:themeShade="BF"/>
        </w:rPr>
        <w:t>ril</w:t>
      </w:r>
      <w:r w:rsidR="00937307">
        <w:rPr>
          <w:b/>
          <w:bCs/>
          <w:color w:val="323E4F" w:themeColor="text2" w:themeShade="BF"/>
        </w:rPr>
        <w:t xml:space="preserve">y restrict processing </w:t>
      </w:r>
    </w:p>
    <w:p w14:paraId="1C787017" w14:textId="30ED0792" w:rsidR="003F6C71" w:rsidRDefault="005D4712" w:rsidP="00C31318">
      <w:pPr>
        <w:ind w:left="284"/>
        <w:rPr>
          <w:i/>
          <w:iCs/>
          <w:color w:val="323E4F" w:themeColor="text2" w:themeShade="BF"/>
        </w:rPr>
      </w:pPr>
      <w:r w:rsidRPr="00A74E70">
        <w:rPr>
          <w:color w:val="323E4F" w:themeColor="text2" w:themeShade="BF"/>
        </w:rPr>
        <w:t>When a request is received, as good practice,</w:t>
      </w:r>
      <w:r>
        <w:rPr>
          <w:color w:val="323E4F" w:themeColor="text2" w:themeShade="BF"/>
        </w:rPr>
        <w:t xml:space="preserve"> the practice will stop all</w:t>
      </w:r>
      <w:r w:rsidRPr="00A74E70">
        <w:rPr>
          <w:color w:val="323E4F" w:themeColor="text2" w:themeShade="BF"/>
        </w:rPr>
        <w:t xml:space="preserve"> processing of the data </w:t>
      </w:r>
      <w:r>
        <w:rPr>
          <w:color w:val="323E4F" w:themeColor="text2" w:themeShade="BF"/>
        </w:rPr>
        <w:t xml:space="preserve">whilst </w:t>
      </w:r>
      <w:r w:rsidRPr="00A74E70">
        <w:rPr>
          <w:color w:val="323E4F" w:themeColor="text2" w:themeShade="BF"/>
        </w:rPr>
        <w:t xml:space="preserve">the accuracy or the legitimate grounds for processing the personal data in question is considered. </w:t>
      </w:r>
      <w:r w:rsidR="003F6C71">
        <w:rPr>
          <w:color w:val="323E4F" w:themeColor="text2" w:themeShade="BF"/>
        </w:rPr>
        <w:t>T</w:t>
      </w:r>
      <w:r w:rsidR="003F6C71" w:rsidRPr="003F6C71">
        <w:rPr>
          <w:color w:val="323E4F" w:themeColor="text2" w:themeShade="BF"/>
        </w:rPr>
        <w:t xml:space="preserve">his </w:t>
      </w:r>
      <w:r w:rsidR="003F6C71">
        <w:rPr>
          <w:color w:val="323E4F" w:themeColor="text2" w:themeShade="BF"/>
        </w:rPr>
        <w:t>may mean</w:t>
      </w:r>
      <w:r w:rsidR="003F6C71" w:rsidRPr="003F6C71">
        <w:rPr>
          <w:color w:val="323E4F" w:themeColor="text2" w:themeShade="BF"/>
        </w:rPr>
        <w:t xml:space="preserve"> op</w:t>
      </w:r>
      <w:r w:rsidR="003F6C71">
        <w:rPr>
          <w:color w:val="323E4F" w:themeColor="text2" w:themeShade="BF"/>
        </w:rPr>
        <w:t>tin</w:t>
      </w:r>
      <w:r w:rsidR="003F6C71" w:rsidRPr="003F6C71">
        <w:rPr>
          <w:color w:val="323E4F" w:themeColor="text2" w:themeShade="BF"/>
        </w:rPr>
        <w:t xml:space="preserve">g the </w:t>
      </w:r>
      <w:r w:rsidR="003F6C71">
        <w:rPr>
          <w:color w:val="323E4F" w:themeColor="text2" w:themeShade="BF"/>
        </w:rPr>
        <w:lastRenderedPageBreak/>
        <w:t>individual</w:t>
      </w:r>
      <w:r w:rsidR="003F6C71" w:rsidRPr="003F6C71">
        <w:rPr>
          <w:color w:val="323E4F" w:themeColor="text2" w:themeShade="BF"/>
        </w:rPr>
        <w:t xml:space="preserve"> out of any data sharing agreements </w:t>
      </w:r>
      <w:r w:rsidR="003F6C71">
        <w:rPr>
          <w:color w:val="323E4F" w:themeColor="text2" w:themeShade="BF"/>
        </w:rPr>
        <w:t>that the practice</w:t>
      </w:r>
      <w:r w:rsidR="003F6C71" w:rsidRPr="003F6C71">
        <w:rPr>
          <w:color w:val="323E4F" w:themeColor="text2" w:themeShade="BF"/>
        </w:rPr>
        <w:t xml:space="preserve"> is involved in until </w:t>
      </w:r>
      <w:r w:rsidR="003F6C71">
        <w:rPr>
          <w:color w:val="323E4F" w:themeColor="text2" w:themeShade="BF"/>
        </w:rPr>
        <w:t>there is confidence that the practice is</w:t>
      </w:r>
      <w:r w:rsidR="003F6C71" w:rsidRPr="003F6C71">
        <w:rPr>
          <w:color w:val="323E4F" w:themeColor="text2" w:themeShade="BF"/>
        </w:rPr>
        <w:t xml:space="preserve"> sharing the accurate information</w:t>
      </w:r>
      <w:r w:rsidR="003F6C71">
        <w:rPr>
          <w:i/>
          <w:iCs/>
          <w:color w:val="323E4F" w:themeColor="text2" w:themeShade="BF"/>
        </w:rPr>
        <w:t>.</w:t>
      </w:r>
    </w:p>
    <w:p w14:paraId="53FC8F8D" w14:textId="7B2668BB" w:rsidR="005D4712" w:rsidRPr="00A74E70" w:rsidRDefault="005D4712" w:rsidP="00C31318">
      <w:pPr>
        <w:ind w:left="284"/>
        <w:rPr>
          <w:color w:val="323E4F" w:themeColor="text2" w:themeShade="BF"/>
        </w:rPr>
      </w:pPr>
      <w:r w:rsidRPr="00A74E70">
        <w:rPr>
          <w:color w:val="323E4F" w:themeColor="text2" w:themeShade="BF"/>
        </w:rPr>
        <w:t>Processing includes a broad range of operations including collection, structuring, storing, dissemination, and erasure of data. Therefore, the practice will consider the following methods to restrict data:</w:t>
      </w:r>
    </w:p>
    <w:p w14:paraId="1B1BFBB4" w14:textId="58F4E9FC" w:rsidR="005D4712" w:rsidRPr="00676F05" w:rsidRDefault="005D4712" w:rsidP="00C31318">
      <w:pPr>
        <w:pStyle w:val="ListParagraph"/>
        <w:numPr>
          <w:ilvl w:val="0"/>
          <w:numId w:val="33"/>
        </w:numPr>
        <w:ind w:left="709"/>
        <w:rPr>
          <w:color w:val="323E4F" w:themeColor="text2" w:themeShade="BF"/>
        </w:rPr>
      </w:pPr>
      <w:r w:rsidRPr="00676F05">
        <w:rPr>
          <w:color w:val="323E4F" w:themeColor="text2" w:themeShade="BF"/>
        </w:rPr>
        <w:t>[Temporarily moving the data to another processing system]</w:t>
      </w:r>
    </w:p>
    <w:p w14:paraId="1B93D5F3" w14:textId="77777777" w:rsidR="005D4712" w:rsidRPr="00676F05" w:rsidRDefault="005D4712" w:rsidP="00C31318">
      <w:pPr>
        <w:pStyle w:val="ListParagraph"/>
        <w:numPr>
          <w:ilvl w:val="0"/>
          <w:numId w:val="33"/>
        </w:numPr>
        <w:ind w:left="709"/>
        <w:rPr>
          <w:color w:val="323E4F" w:themeColor="text2" w:themeShade="BF"/>
        </w:rPr>
      </w:pPr>
      <w:r w:rsidRPr="00676F05">
        <w:rPr>
          <w:color w:val="323E4F" w:themeColor="text2" w:themeShade="BF"/>
        </w:rPr>
        <w:t>[Making the data unavailable to users; or]</w:t>
      </w:r>
    </w:p>
    <w:p w14:paraId="11838F8A" w14:textId="77777777" w:rsidR="005D4712" w:rsidRPr="00676F05" w:rsidRDefault="005D4712" w:rsidP="00C31318">
      <w:pPr>
        <w:pStyle w:val="ListParagraph"/>
        <w:numPr>
          <w:ilvl w:val="0"/>
          <w:numId w:val="33"/>
        </w:numPr>
        <w:ind w:left="709"/>
        <w:rPr>
          <w:color w:val="323E4F" w:themeColor="text2" w:themeShade="BF"/>
        </w:rPr>
      </w:pPr>
      <w:r w:rsidRPr="00676F05">
        <w:rPr>
          <w:color w:val="323E4F" w:themeColor="text2" w:themeShade="BF"/>
        </w:rPr>
        <w:t>[Temporarily removing published data from a website.]</w:t>
      </w:r>
    </w:p>
    <w:p w14:paraId="4667A8A1" w14:textId="77777777" w:rsidR="004B5C42" w:rsidRPr="004B5C42" w:rsidRDefault="004B5C42" w:rsidP="00C31318">
      <w:pPr>
        <w:ind w:left="284"/>
        <w:rPr>
          <w:rFonts w:cstheme="minorHAnsi"/>
          <w:color w:val="323E4F" w:themeColor="text2" w:themeShade="BF"/>
          <w:shd w:val="clear" w:color="auto" w:fill="FFFFFF"/>
        </w:rPr>
      </w:pPr>
      <w:r w:rsidRPr="004B5C42">
        <w:rPr>
          <w:rFonts w:cstheme="minorHAnsi"/>
          <w:color w:val="323E4F" w:themeColor="text2" w:themeShade="BF"/>
          <w:shd w:val="clear" w:color="auto" w:fill="FFFFFF"/>
        </w:rPr>
        <w:t>In many cases the restriction of processing is only temporary, specifically when the restriction is on the grounds that:</w:t>
      </w:r>
    </w:p>
    <w:p w14:paraId="11BD0D1F" w14:textId="77777777" w:rsidR="004B5C42" w:rsidRPr="004B5C42" w:rsidRDefault="004B5C42" w:rsidP="00C31318">
      <w:pPr>
        <w:numPr>
          <w:ilvl w:val="0"/>
          <w:numId w:val="34"/>
        </w:numPr>
        <w:shd w:val="clear" w:color="auto" w:fill="FFFFFF"/>
        <w:spacing w:before="100" w:beforeAutospacing="1" w:after="100" w:afterAutospacing="1" w:line="240" w:lineRule="auto"/>
        <w:ind w:left="709"/>
        <w:rPr>
          <w:rFonts w:eastAsia="Times New Roman" w:cstheme="minorHAnsi"/>
          <w:color w:val="323E4F" w:themeColor="text2" w:themeShade="BF"/>
          <w:lang w:eastAsia="en-GB"/>
        </w:rPr>
      </w:pPr>
      <w:r w:rsidRPr="004B5C42">
        <w:rPr>
          <w:rFonts w:eastAsia="Times New Roman" w:cstheme="minorHAnsi"/>
          <w:color w:val="323E4F" w:themeColor="text2" w:themeShade="BF"/>
          <w:lang w:eastAsia="en-GB"/>
        </w:rPr>
        <w:t>the individual has disputed the accuracy of the personal data and you are investigating this; or</w:t>
      </w:r>
    </w:p>
    <w:p w14:paraId="4761416A" w14:textId="5801B71E" w:rsidR="003F6C71" w:rsidRPr="004B5C42" w:rsidRDefault="004B5C42" w:rsidP="00C31318">
      <w:pPr>
        <w:numPr>
          <w:ilvl w:val="0"/>
          <w:numId w:val="34"/>
        </w:numPr>
        <w:shd w:val="clear" w:color="auto" w:fill="FFFFFF"/>
        <w:spacing w:before="120" w:after="100" w:afterAutospacing="1" w:line="240" w:lineRule="auto"/>
        <w:ind w:left="709"/>
        <w:rPr>
          <w:rFonts w:eastAsia="Times New Roman" w:cstheme="minorHAnsi"/>
          <w:color w:val="323E4F" w:themeColor="text2" w:themeShade="BF"/>
          <w:lang w:eastAsia="en-GB"/>
        </w:rPr>
      </w:pPr>
      <w:r w:rsidRPr="004B5C42">
        <w:rPr>
          <w:rFonts w:eastAsia="Times New Roman" w:cstheme="minorHAnsi"/>
          <w:color w:val="323E4F" w:themeColor="text2" w:themeShade="BF"/>
          <w:lang w:eastAsia="en-GB"/>
        </w:rPr>
        <w:t>the individual has objected to you processing their data on the basis that it is necessary for the performance of a task carried out in the public interest or the purposes of your legitimate interests, and you are considering whether your legitimate grounds override those of the individual.</w:t>
      </w:r>
    </w:p>
    <w:p w14:paraId="3E800118" w14:textId="4472614C" w:rsidR="005D4712" w:rsidRDefault="004B5C42" w:rsidP="006B1700">
      <w:pPr>
        <w:ind w:left="284"/>
        <w:rPr>
          <w:b/>
          <w:bCs/>
          <w:color w:val="323E4F" w:themeColor="text2" w:themeShade="BF"/>
        </w:rPr>
      </w:pPr>
      <w:r w:rsidRPr="004B5C42">
        <w:rPr>
          <w:b/>
          <w:bCs/>
          <w:color w:val="323E4F" w:themeColor="text2" w:themeShade="BF"/>
        </w:rPr>
        <w:t xml:space="preserve">Step </w:t>
      </w:r>
      <w:r w:rsidR="00C8112A">
        <w:rPr>
          <w:b/>
          <w:bCs/>
          <w:color w:val="323E4F" w:themeColor="text2" w:themeShade="BF"/>
        </w:rPr>
        <w:t>3</w:t>
      </w:r>
      <w:r w:rsidRPr="004B5C42">
        <w:rPr>
          <w:b/>
          <w:bCs/>
          <w:color w:val="323E4F" w:themeColor="text2" w:themeShade="BF"/>
        </w:rPr>
        <w:t>:</w:t>
      </w:r>
      <w:r w:rsidR="00C8112A">
        <w:rPr>
          <w:b/>
          <w:bCs/>
          <w:color w:val="323E4F" w:themeColor="text2" w:themeShade="BF"/>
        </w:rPr>
        <w:t xml:space="preserve"> Establishing if the processing of the data should </w:t>
      </w:r>
      <w:r w:rsidR="00F2105A">
        <w:rPr>
          <w:b/>
          <w:bCs/>
          <w:color w:val="323E4F" w:themeColor="text2" w:themeShade="BF"/>
        </w:rPr>
        <w:t xml:space="preserve">continue to </w:t>
      </w:r>
      <w:r w:rsidR="00C8112A">
        <w:rPr>
          <w:b/>
          <w:bCs/>
          <w:color w:val="323E4F" w:themeColor="text2" w:themeShade="BF"/>
        </w:rPr>
        <w:t xml:space="preserve">be restricted </w:t>
      </w:r>
      <w:r w:rsidRPr="004B5C42">
        <w:rPr>
          <w:b/>
          <w:bCs/>
          <w:color w:val="323E4F" w:themeColor="text2" w:themeShade="BF"/>
        </w:rPr>
        <w:t xml:space="preserve"> </w:t>
      </w:r>
    </w:p>
    <w:p w14:paraId="25901297" w14:textId="1AFDC410" w:rsidR="00EE3757" w:rsidRDefault="00EE3757" w:rsidP="0008512C">
      <w:pPr>
        <w:ind w:left="284"/>
        <w:rPr>
          <w:rFonts w:cstheme="minorHAnsi"/>
          <w:color w:val="323E4F" w:themeColor="text2" w:themeShade="BF"/>
          <w:shd w:val="clear" w:color="auto" w:fill="FFFFFF"/>
        </w:rPr>
      </w:pPr>
      <w:r w:rsidRPr="003F6C71">
        <w:rPr>
          <w:rFonts w:cstheme="minorHAnsi"/>
          <w:color w:val="323E4F" w:themeColor="text2" w:themeShade="BF"/>
          <w:shd w:val="clear" w:color="auto" w:fill="FFFFFF"/>
        </w:rPr>
        <w:t xml:space="preserve">Once the practice has </w:t>
      </w:r>
      <w:r>
        <w:rPr>
          <w:rFonts w:cstheme="minorHAnsi"/>
          <w:color w:val="323E4F" w:themeColor="text2" w:themeShade="BF"/>
          <w:shd w:val="clear" w:color="auto" w:fill="FFFFFF"/>
        </w:rPr>
        <w:t>established</w:t>
      </w:r>
      <w:r w:rsidRPr="003F6C71">
        <w:rPr>
          <w:rFonts w:cstheme="minorHAnsi"/>
          <w:color w:val="323E4F" w:themeColor="text2" w:themeShade="BF"/>
          <w:shd w:val="clear" w:color="auto" w:fill="FFFFFF"/>
        </w:rPr>
        <w:t xml:space="preserve"> the accuracy of the data, or whether the </w:t>
      </w:r>
      <w:r>
        <w:rPr>
          <w:rFonts w:cstheme="minorHAnsi"/>
          <w:color w:val="323E4F" w:themeColor="text2" w:themeShade="BF"/>
          <w:shd w:val="clear" w:color="auto" w:fill="FFFFFF"/>
        </w:rPr>
        <w:t>organisation’s</w:t>
      </w:r>
      <w:r w:rsidRPr="003F6C71">
        <w:rPr>
          <w:rFonts w:cstheme="minorHAnsi"/>
          <w:color w:val="323E4F" w:themeColor="text2" w:themeShade="BF"/>
          <w:shd w:val="clear" w:color="auto" w:fill="FFFFFF"/>
        </w:rPr>
        <w:t xml:space="preserve"> legitimate grounds override those of the individual, the practice may decide to lift the restriction.</w:t>
      </w:r>
      <w:r>
        <w:rPr>
          <w:rFonts w:cstheme="minorHAnsi"/>
          <w:color w:val="323E4F" w:themeColor="text2" w:themeShade="BF"/>
          <w:shd w:val="clear" w:color="auto" w:fill="FFFFFF"/>
        </w:rPr>
        <w:t xml:space="preserve"> </w:t>
      </w:r>
    </w:p>
    <w:p w14:paraId="48ECBFF6" w14:textId="1F2A5BB7" w:rsidR="00EE3757" w:rsidRDefault="00EE3757" w:rsidP="0008512C">
      <w:pPr>
        <w:ind w:left="284"/>
        <w:rPr>
          <w:rFonts w:cstheme="minorHAnsi"/>
          <w:color w:val="323E4F" w:themeColor="text2" w:themeShade="BF"/>
        </w:rPr>
      </w:pPr>
      <w:r>
        <w:rPr>
          <w:rFonts w:cstheme="minorHAnsi"/>
          <w:color w:val="323E4F" w:themeColor="text2" w:themeShade="BF"/>
          <w:shd w:val="clear" w:color="auto" w:fill="FFFFFF"/>
        </w:rPr>
        <w:t xml:space="preserve">For requests where the accuracy of the information is disputed, the </w:t>
      </w:r>
      <w:r w:rsidR="00676F05">
        <w:rPr>
          <w:rFonts w:cstheme="minorHAnsi"/>
          <w:color w:val="323E4F" w:themeColor="text2" w:themeShade="BF"/>
        </w:rPr>
        <w:t xml:space="preserve">IG Lead </w:t>
      </w:r>
      <w:r>
        <w:rPr>
          <w:rFonts w:cstheme="minorHAnsi"/>
          <w:color w:val="323E4F" w:themeColor="text2" w:themeShade="BF"/>
        </w:rPr>
        <w:t xml:space="preserve">will follow </w:t>
      </w:r>
      <w:r w:rsidR="001E036F">
        <w:rPr>
          <w:rFonts w:cstheme="minorHAnsi"/>
          <w:color w:val="323E4F" w:themeColor="text2" w:themeShade="BF"/>
        </w:rPr>
        <w:t xml:space="preserve">the process outlined in </w:t>
      </w:r>
      <w:hyperlink w:anchor="_6.4.2_The_Right" w:history="1">
        <w:r w:rsidR="001E036F" w:rsidRPr="00DD43BE">
          <w:rPr>
            <w:rStyle w:val="Hyperlink"/>
            <w:rFonts w:cstheme="minorHAnsi"/>
          </w:rPr>
          <w:t>Section 6.4.2 The Right to Rectification</w:t>
        </w:r>
      </w:hyperlink>
      <w:r w:rsidR="00DD43BE">
        <w:rPr>
          <w:rFonts w:cstheme="minorHAnsi"/>
          <w:color w:val="323E4F" w:themeColor="text2" w:themeShade="BF"/>
        </w:rPr>
        <w:t xml:space="preserve">. </w:t>
      </w:r>
    </w:p>
    <w:p w14:paraId="1406A8F6" w14:textId="24A64437" w:rsidR="00060264" w:rsidRDefault="00A11B4B" w:rsidP="0008512C">
      <w:pPr>
        <w:ind w:left="284"/>
        <w:rPr>
          <w:rFonts w:cstheme="minorHAnsi"/>
          <w:color w:val="323E4F" w:themeColor="text2" w:themeShade="BF"/>
        </w:rPr>
      </w:pPr>
      <w:r>
        <w:rPr>
          <w:rFonts w:cstheme="minorHAnsi"/>
          <w:color w:val="323E4F" w:themeColor="text2" w:themeShade="BF"/>
          <w:shd w:val="clear" w:color="auto" w:fill="FFFFFF"/>
        </w:rPr>
        <w:t xml:space="preserve">The practice recognises that there will be limited circumstances in which it relies upon </w:t>
      </w:r>
      <w:r w:rsidR="001C6068" w:rsidRPr="001C6068">
        <w:rPr>
          <w:rFonts w:cstheme="minorHAnsi"/>
          <w:color w:val="323E4F" w:themeColor="text2" w:themeShade="BF"/>
          <w:shd w:val="clear" w:color="auto" w:fill="FFFFFF"/>
        </w:rPr>
        <w:t>Article 6(1)(f)</w:t>
      </w:r>
      <w:r w:rsidR="001C6068">
        <w:rPr>
          <w:rFonts w:cstheme="minorHAnsi"/>
          <w:color w:val="323E4F" w:themeColor="text2" w:themeShade="BF"/>
          <w:shd w:val="clear" w:color="auto" w:fill="FFFFFF"/>
        </w:rPr>
        <w:t xml:space="preserve"> Legitimate Interests </w:t>
      </w:r>
      <w:r w:rsidR="001208F5">
        <w:rPr>
          <w:rFonts w:cstheme="minorHAnsi"/>
          <w:color w:val="323E4F" w:themeColor="text2" w:themeShade="BF"/>
          <w:shd w:val="clear" w:color="auto" w:fill="FFFFFF"/>
        </w:rPr>
        <w:t xml:space="preserve">as the legal basis for the processing it conducts. Therefore, for any request in which </w:t>
      </w:r>
      <w:r w:rsidR="00CE44F0">
        <w:rPr>
          <w:rFonts w:cstheme="minorHAnsi"/>
          <w:color w:val="323E4F" w:themeColor="text2" w:themeShade="BF"/>
          <w:shd w:val="clear" w:color="auto" w:fill="FFFFFF"/>
        </w:rPr>
        <w:t xml:space="preserve">the legitimate interests </w:t>
      </w:r>
      <w:proofErr w:type="gramStart"/>
      <w:r w:rsidR="00CE44F0">
        <w:rPr>
          <w:rFonts w:cstheme="minorHAnsi"/>
          <w:color w:val="323E4F" w:themeColor="text2" w:themeShade="BF"/>
          <w:shd w:val="clear" w:color="auto" w:fill="FFFFFF"/>
        </w:rPr>
        <w:t>is</w:t>
      </w:r>
      <w:proofErr w:type="gramEnd"/>
      <w:r w:rsidR="00CE44F0">
        <w:rPr>
          <w:rFonts w:cstheme="minorHAnsi"/>
          <w:color w:val="323E4F" w:themeColor="text2" w:themeShade="BF"/>
          <w:shd w:val="clear" w:color="auto" w:fill="FFFFFF"/>
        </w:rPr>
        <w:t xml:space="preserve"> disputed, </w:t>
      </w:r>
      <w:r w:rsidR="00676F05">
        <w:rPr>
          <w:rFonts w:cstheme="minorHAnsi"/>
          <w:color w:val="323E4F" w:themeColor="text2" w:themeShade="BF"/>
          <w:shd w:val="clear" w:color="auto" w:fill="FFFFFF"/>
        </w:rPr>
        <w:t>the IG Lead</w:t>
      </w:r>
      <w:r w:rsidR="00CE44F0">
        <w:rPr>
          <w:rFonts w:cstheme="minorHAnsi"/>
          <w:color w:val="323E4F" w:themeColor="text2" w:themeShade="BF"/>
        </w:rPr>
        <w:t xml:space="preserve"> will seek the advice of the DPO Support Service</w:t>
      </w:r>
      <w:r w:rsidR="00F71C0E">
        <w:rPr>
          <w:rFonts w:cstheme="minorHAnsi"/>
          <w:color w:val="323E4F" w:themeColor="text2" w:themeShade="BF"/>
        </w:rPr>
        <w:t>, and provide a cop</w:t>
      </w:r>
      <w:r w:rsidR="00DB1A89">
        <w:rPr>
          <w:rFonts w:cstheme="minorHAnsi"/>
          <w:color w:val="323E4F" w:themeColor="text2" w:themeShade="BF"/>
        </w:rPr>
        <w:t xml:space="preserve">y of the Legitimate Interest Assessment in order for the legitimate interests of the practice and the individual to be </w:t>
      </w:r>
      <w:r w:rsidR="00060264">
        <w:rPr>
          <w:rFonts w:cstheme="minorHAnsi"/>
          <w:color w:val="323E4F" w:themeColor="text2" w:themeShade="BF"/>
        </w:rPr>
        <w:t xml:space="preserve">considered. </w:t>
      </w:r>
    </w:p>
    <w:p w14:paraId="272AA06F" w14:textId="77777777" w:rsidR="00060264" w:rsidRDefault="00DB1A89" w:rsidP="00060264">
      <w:pPr>
        <w:ind w:left="284"/>
        <w:rPr>
          <w:b/>
          <w:bCs/>
          <w:color w:val="323E4F" w:themeColor="text2" w:themeShade="BF"/>
        </w:rPr>
      </w:pPr>
      <w:r>
        <w:rPr>
          <w:rFonts w:cstheme="minorHAnsi"/>
          <w:color w:val="323E4F" w:themeColor="text2" w:themeShade="BF"/>
        </w:rPr>
        <w:t xml:space="preserve"> </w:t>
      </w:r>
      <w:r w:rsidR="00060264" w:rsidRPr="0031083E">
        <w:rPr>
          <w:b/>
          <w:bCs/>
          <w:color w:val="323E4F" w:themeColor="text2" w:themeShade="BF"/>
        </w:rPr>
        <w:t xml:space="preserve">Step </w:t>
      </w:r>
      <w:r w:rsidR="00060264">
        <w:rPr>
          <w:b/>
          <w:bCs/>
          <w:color w:val="323E4F" w:themeColor="text2" w:themeShade="BF"/>
        </w:rPr>
        <w:t>3</w:t>
      </w:r>
      <w:r w:rsidR="00060264" w:rsidRPr="0031083E">
        <w:rPr>
          <w:b/>
          <w:bCs/>
          <w:color w:val="323E4F" w:themeColor="text2" w:themeShade="BF"/>
        </w:rPr>
        <w:t xml:space="preserve">: </w:t>
      </w:r>
      <w:r w:rsidR="00060264">
        <w:rPr>
          <w:b/>
          <w:bCs/>
          <w:color w:val="323E4F" w:themeColor="text2" w:themeShade="BF"/>
        </w:rPr>
        <w:t>Informing 3</w:t>
      </w:r>
      <w:r w:rsidR="00060264" w:rsidRPr="00B30B04">
        <w:rPr>
          <w:b/>
          <w:bCs/>
          <w:color w:val="323E4F" w:themeColor="text2" w:themeShade="BF"/>
          <w:vertAlign w:val="superscript"/>
        </w:rPr>
        <w:t>rd</w:t>
      </w:r>
      <w:r w:rsidR="00060264">
        <w:rPr>
          <w:b/>
          <w:bCs/>
          <w:color w:val="323E4F" w:themeColor="text2" w:themeShade="BF"/>
        </w:rPr>
        <w:t xml:space="preserve"> Parties</w:t>
      </w:r>
    </w:p>
    <w:p w14:paraId="29598D8E" w14:textId="5996860A" w:rsidR="00060264" w:rsidRDefault="00060264" w:rsidP="00060264">
      <w:pPr>
        <w:ind w:left="284"/>
        <w:rPr>
          <w:color w:val="323E4F" w:themeColor="text2" w:themeShade="BF"/>
        </w:rPr>
      </w:pPr>
      <w:r>
        <w:rPr>
          <w:rFonts w:cstheme="minorHAnsi"/>
          <w:color w:val="323E4F" w:themeColor="text2" w:themeShade="BF"/>
        </w:rPr>
        <w:t xml:space="preserve">Where </w:t>
      </w:r>
      <w:r w:rsidR="001702D2">
        <w:rPr>
          <w:rFonts w:cstheme="minorHAnsi"/>
          <w:color w:val="323E4F" w:themeColor="text2" w:themeShade="BF"/>
        </w:rPr>
        <w:t>the restriction of the processing of the data is upheld</w:t>
      </w:r>
      <w:r>
        <w:rPr>
          <w:rFonts w:cstheme="minorHAnsi"/>
          <w:color w:val="323E4F" w:themeColor="text2" w:themeShade="BF"/>
        </w:rPr>
        <w:t xml:space="preserve"> and the applicable data has </w:t>
      </w:r>
      <w:r w:rsidRPr="00A74E70">
        <w:rPr>
          <w:color w:val="323E4F" w:themeColor="text2" w:themeShade="BF"/>
        </w:rPr>
        <w:t>been</w:t>
      </w:r>
      <w:r>
        <w:rPr>
          <w:color w:val="323E4F" w:themeColor="text2" w:themeShade="BF"/>
        </w:rPr>
        <w:t xml:space="preserve"> previously</w:t>
      </w:r>
      <w:r w:rsidRPr="00A74E70">
        <w:rPr>
          <w:color w:val="323E4F" w:themeColor="text2" w:themeShade="BF"/>
        </w:rPr>
        <w:t xml:space="preserve"> shar</w:t>
      </w:r>
      <w:r>
        <w:rPr>
          <w:color w:val="323E4F" w:themeColor="text2" w:themeShade="BF"/>
        </w:rPr>
        <w:t>ed</w:t>
      </w:r>
      <w:r w:rsidRPr="00A74E70">
        <w:rPr>
          <w:color w:val="323E4F" w:themeColor="text2" w:themeShade="BF"/>
        </w:rPr>
        <w:t xml:space="preserve"> </w:t>
      </w:r>
      <w:r>
        <w:rPr>
          <w:color w:val="323E4F" w:themeColor="text2" w:themeShade="BF"/>
        </w:rPr>
        <w:t>or is subject to</w:t>
      </w:r>
      <w:r w:rsidRPr="00A74E70">
        <w:rPr>
          <w:color w:val="323E4F" w:themeColor="text2" w:themeShade="BF"/>
        </w:rPr>
        <w:t xml:space="preserve"> ongoing sharing to other organisations,</w:t>
      </w:r>
      <w:r w:rsidRPr="00F3783B">
        <w:rPr>
          <w:color w:val="323E4F" w:themeColor="text2" w:themeShade="BF"/>
        </w:rPr>
        <w:t xml:space="preserve"> </w:t>
      </w:r>
      <w:r>
        <w:rPr>
          <w:color w:val="323E4F" w:themeColor="text2" w:themeShade="BF"/>
        </w:rPr>
        <w:t xml:space="preserve">the </w:t>
      </w:r>
      <w:r w:rsidR="00676F05">
        <w:rPr>
          <w:rFonts w:cstheme="minorHAnsi"/>
          <w:color w:val="323E4F" w:themeColor="text2" w:themeShade="BF"/>
        </w:rPr>
        <w:t>IG Lead</w:t>
      </w:r>
      <w:r>
        <w:rPr>
          <w:rFonts w:cstheme="minorHAnsi"/>
          <w:color w:val="323E4F" w:themeColor="text2" w:themeShade="BF"/>
        </w:rPr>
        <w:t xml:space="preserve"> will</w:t>
      </w:r>
      <w:r w:rsidRPr="00A74E70">
        <w:rPr>
          <w:color w:val="323E4F" w:themeColor="text2" w:themeShade="BF"/>
        </w:rPr>
        <w:t xml:space="preserve"> contact each recipient to inform</w:t>
      </w:r>
      <w:r>
        <w:rPr>
          <w:color w:val="323E4F" w:themeColor="text2" w:themeShade="BF"/>
        </w:rPr>
        <w:t xml:space="preserve"> them</w:t>
      </w:r>
      <w:r w:rsidRPr="00A74E70">
        <w:rPr>
          <w:color w:val="323E4F" w:themeColor="text2" w:themeShade="BF"/>
        </w:rPr>
        <w:t xml:space="preserve"> of the </w:t>
      </w:r>
      <w:r w:rsidR="00632C15">
        <w:rPr>
          <w:color w:val="323E4F" w:themeColor="text2" w:themeShade="BF"/>
        </w:rPr>
        <w:t>restriction</w:t>
      </w:r>
      <w:r>
        <w:rPr>
          <w:color w:val="323E4F" w:themeColor="text2" w:themeShade="BF"/>
        </w:rPr>
        <w:t xml:space="preserve"> </w:t>
      </w:r>
      <w:r w:rsidRPr="00A74E70">
        <w:rPr>
          <w:color w:val="323E4F" w:themeColor="text2" w:themeShade="BF"/>
        </w:rPr>
        <w:t>unless this proves impossible or involves disproportionate effort.</w:t>
      </w:r>
      <w:r>
        <w:rPr>
          <w:color w:val="323E4F" w:themeColor="text2" w:themeShade="BF"/>
        </w:rPr>
        <w:t xml:space="preserve"> </w:t>
      </w:r>
    </w:p>
    <w:p w14:paraId="50D2EEF6" w14:textId="30118C9B" w:rsidR="006B1700" w:rsidRPr="00C31318" w:rsidRDefault="00060264" w:rsidP="00EF1651">
      <w:pPr>
        <w:ind w:left="284"/>
        <w:rPr>
          <w:color w:val="323E4F" w:themeColor="text2" w:themeShade="BF"/>
        </w:rPr>
      </w:pPr>
      <w:r>
        <w:rPr>
          <w:color w:val="323E4F" w:themeColor="text2" w:themeShade="BF"/>
        </w:rPr>
        <w:t xml:space="preserve">If the </w:t>
      </w:r>
      <w:r w:rsidR="00676F05">
        <w:rPr>
          <w:rFonts w:cstheme="minorHAnsi"/>
          <w:color w:val="323E4F" w:themeColor="text2" w:themeShade="BF"/>
        </w:rPr>
        <w:t>IG Lead</w:t>
      </w:r>
      <w:r>
        <w:rPr>
          <w:rFonts w:cstheme="minorHAnsi"/>
          <w:color w:val="323E4F" w:themeColor="text2" w:themeShade="BF"/>
        </w:rPr>
        <w:t xml:space="preserve"> suspects this would </w:t>
      </w:r>
      <w:r w:rsidRPr="00A74E70">
        <w:rPr>
          <w:color w:val="323E4F" w:themeColor="text2" w:themeShade="BF"/>
        </w:rPr>
        <w:t>this prove impossible or involve disproportionate effort</w:t>
      </w:r>
      <w:r>
        <w:rPr>
          <w:color w:val="323E4F" w:themeColor="text2" w:themeShade="BF"/>
        </w:rPr>
        <w:t>, the Practice’s Caldicott Guardian will be consulted, and an assessment made. Details of this assessment will be documented.</w:t>
      </w:r>
    </w:p>
    <w:p w14:paraId="186C7C47" w14:textId="389D96DC" w:rsidR="00EE3757" w:rsidRPr="00C31318" w:rsidRDefault="00AE3FC2" w:rsidP="00AE3FC2">
      <w:pPr>
        <w:ind w:left="284"/>
        <w:rPr>
          <w:b/>
          <w:bCs/>
          <w:color w:val="323E4F" w:themeColor="text2" w:themeShade="BF"/>
        </w:rPr>
      </w:pPr>
      <w:r w:rsidRPr="0031083E">
        <w:rPr>
          <w:b/>
          <w:bCs/>
          <w:color w:val="323E4F" w:themeColor="text2" w:themeShade="BF"/>
        </w:rPr>
        <w:t xml:space="preserve">Step </w:t>
      </w:r>
      <w:r>
        <w:rPr>
          <w:b/>
          <w:bCs/>
          <w:color w:val="323E4F" w:themeColor="text2" w:themeShade="BF"/>
        </w:rPr>
        <w:t>4</w:t>
      </w:r>
      <w:r w:rsidRPr="0031083E">
        <w:rPr>
          <w:b/>
          <w:bCs/>
          <w:color w:val="323E4F" w:themeColor="text2" w:themeShade="BF"/>
        </w:rPr>
        <w:t>: Providing a response</w:t>
      </w:r>
    </w:p>
    <w:p w14:paraId="2564BA1E" w14:textId="3D204479" w:rsidR="003F6C71" w:rsidRDefault="003C1EEC" w:rsidP="006B1700">
      <w:pPr>
        <w:ind w:left="284"/>
        <w:rPr>
          <w:color w:val="323E4F" w:themeColor="text2" w:themeShade="BF"/>
        </w:rPr>
      </w:pPr>
      <w:r>
        <w:rPr>
          <w:color w:val="323E4F" w:themeColor="text2" w:themeShade="BF"/>
        </w:rPr>
        <w:t>Following</w:t>
      </w:r>
      <w:r w:rsidR="004B5C42" w:rsidRPr="004B5C42">
        <w:rPr>
          <w:color w:val="323E4F" w:themeColor="text2" w:themeShade="BF"/>
        </w:rPr>
        <w:t xml:space="preserve"> consider</w:t>
      </w:r>
      <w:r>
        <w:rPr>
          <w:color w:val="323E4F" w:themeColor="text2" w:themeShade="BF"/>
        </w:rPr>
        <w:t>ation of</w:t>
      </w:r>
      <w:r w:rsidR="004B5C42" w:rsidRPr="004B5C42">
        <w:rPr>
          <w:color w:val="323E4F" w:themeColor="text2" w:themeShade="BF"/>
        </w:rPr>
        <w:t xml:space="preserve"> a request, </w:t>
      </w:r>
      <w:r w:rsidR="00676F05">
        <w:rPr>
          <w:color w:val="323E4F" w:themeColor="text2" w:themeShade="BF"/>
        </w:rPr>
        <w:t>the IG Lead</w:t>
      </w:r>
      <w:r w:rsidR="004B5C42" w:rsidRPr="004B5C42">
        <w:rPr>
          <w:color w:val="323E4F" w:themeColor="text2" w:themeShade="BF"/>
        </w:rPr>
        <w:t xml:space="preserve"> will inform the individual without undue delay</w:t>
      </w:r>
      <w:r w:rsidR="004B5C42">
        <w:rPr>
          <w:color w:val="323E4F" w:themeColor="text2" w:themeShade="BF"/>
        </w:rPr>
        <w:t xml:space="preserve"> of the</w:t>
      </w:r>
      <w:r>
        <w:rPr>
          <w:color w:val="323E4F" w:themeColor="text2" w:themeShade="BF"/>
        </w:rPr>
        <w:t xml:space="preserve"> Practice’s</w:t>
      </w:r>
      <w:r w:rsidR="004B5C42">
        <w:rPr>
          <w:color w:val="323E4F" w:themeColor="text2" w:themeShade="BF"/>
        </w:rPr>
        <w:t xml:space="preserve"> decision.</w:t>
      </w:r>
      <w:r w:rsidR="003F6C71">
        <w:rPr>
          <w:color w:val="323E4F" w:themeColor="text2" w:themeShade="BF"/>
        </w:rPr>
        <w:t xml:space="preserve"> Where processing is ceased individuals will be made aware of </w:t>
      </w:r>
      <w:r>
        <w:rPr>
          <w:color w:val="323E4F" w:themeColor="text2" w:themeShade="BF"/>
        </w:rPr>
        <w:t xml:space="preserve">any potential </w:t>
      </w:r>
      <w:r w:rsidR="003F6C71">
        <w:rPr>
          <w:color w:val="323E4F" w:themeColor="text2" w:themeShade="BF"/>
        </w:rPr>
        <w:t xml:space="preserve">impact this may have on their ongoing care or future treatment. </w:t>
      </w:r>
    </w:p>
    <w:p w14:paraId="6F3B7095" w14:textId="642D2A35" w:rsidR="00F53F65" w:rsidRDefault="003C1EEC" w:rsidP="0008512C">
      <w:pPr>
        <w:ind w:left="284"/>
        <w:rPr>
          <w:rFonts w:cstheme="minorHAnsi"/>
          <w:color w:val="323E4F" w:themeColor="text2" w:themeShade="BF"/>
          <w:shd w:val="clear" w:color="auto" w:fill="FFFFFF"/>
        </w:rPr>
      </w:pPr>
      <w:r>
        <w:rPr>
          <w:rFonts w:cstheme="minorHAnsi"/>
          <w:color w:val="323E4F" w:themeColor="text2" w:themeShade="BF"/>
          <w:shd w:val="clear" w:color="auto" w:fill="FFFFFF"/>
        </w:rPr>
        <w:t>Where the restriction of the processing is to be lifted, t</w:t>
      </w:r>
      <w:r w:rsidR="00F53F65">
        <w:rPr>
          <w:rFonts w:cstheme="minorHAnsi"/>
          <w:color w:val="323E4F" w:themeColor="text2" w:themeShade="BF"/>
          <w:shd w:val="clear" w:color="auto" w:fill="FFFFFF"/>
        </w:rPr>
        <w:t xml:space="preserve">he </w:t>
      </w:r>
      <w:r>
        <w:rPr>
          <w:rFonts w:cstheme="minorHAnsi"/>
          <w:color w:val="323E4F" w:themeColor="text2" w:themeShade="BF"/>
          <w:shd w:val="clear" w:color="auto" w:fill="FFFFFF"/>
        </w:rPr>
        <w:t>P</w:t>
      </w:r>
      <w:r w:rsidR="00F53F65">
        <w:rPr>
          <w:rFonts w:cstheme="minorHAnsi"/>
          <w:color w:val="323E4F" w:themeColor="text2" w:themeShade="BF"/>
          <w:shd w:val="clear" w:color="auto" w:fill="FFFFFF"/>
        </w:rPr>
        <w:t xml:space="preserve">ractice </w:t>
      </w:r>
      <w:r w:rsidR="00F53F65" w:rsidRPr="000D174B">
        <w:rPr>
          <w:rFonts w:cstheme="minorHAnsi"/>
          <w:color w:val="323E4F" w:themeColor="text2" w:themeShade="BF"/>
          <w:shd w:val="clear" w:color="auto" w:fill="FFFFFF"/>
        </w:rPr>
        <w:t>must inform the individual </w:t>
      </w:r>
      <w:r w:rsidR="00F53F65" w:rsidRPr="000D174B">
        <w:rPr>
          <w:rStyle w:val="Strong"/>
          <w:rFonts w:cstheme="minorHAnsi"/>
          <w:color w:val="323E4F" w:themeColor="text2" w:themeShade="BF"/>
          <w:shd w:val="clear" w:color="auto" w:fill="FFFFFF"/>
        </w:rPr>
        <w:t>before</w:t>
      </w:r>
      <w:r w:rsidR="00F53F65" w:rsidRPr="000D174B">
        <w:rPr>
          <w:rFonts w:cstheme="minorHAnsi"/>
          <w:color w:val="323E4F" w:themeColor="text2" w:themeShade="BF"/>
          <w:shd w:val="clear" w:color="auto" w:fill="FFFFFF"/>
        </w:rPr>
        <w:t xml:space="preserve"> the restriction</w:t>
      </w:r>
      <w:r w:rsidR="00F53F65">
        <w:rPr>
          <w:rFonts w:cstheme="minorHAnsi"/>
          <w:color w:val="323E4F" w:themeColor="text2" w:themeShade="BF"/>
          <w:shd w:val="clear" w:color="auto" w:fill="FFFFFF"/>
        </w:rPr>
        <w:t xml:space="preserve"> is lifted. </w:t>
      </w:r>
    </w:p>
    <w:p w14:paraId="5B730A6D" w14:textId="62C3A174" w:rsidR="003C1EEC" w:rsidRPr="006B1700" w:rsidRDefault="003C1EEC" w:rsidP="006B1700">
      <w:pPr>
        <w:ind w:left="284"/>
        <w:rPr>
          <w:rFonts w:cstheme="minorHAnsi"/>
          <w:color w:val="323E4F" w:themeColor="text2" w:themeShade="BF"/>
          <w:shd w:val="clear" w:color="auto" w:fill="FFFFFF"/>
        </w:rPr>
      </w:pPr>
      <w:r>
        <w:rPr>
          <w:rFonts w:cstheme="minorHAnsi"/>
          <w:color w:val="323E4F" w:themeColor="text2" w:themeShade="BF"/>
          <w:shd w:val="clear" w:color="auto" w:fill="FFFFFF"/>
        </w:rPr>
        <w:t xml:space="preserve">The </w:t>
      </w:r>
      <w:r w:rsidR="00676F05">
        <w:rPr>
          <w:rFonts w:cstheme="minorHAnsi"/>
          <w:color w:val="323E4F" w:themeColor="text2" w:themeShade="BF"/>
        </w:rPr>
        <w:t>IG Lead</w:t>
      </w:r>
      <w:r>
        <w:rPr>
          <w:rFonts w:cstheme="minorHAnsi"/>
          <w:color w:val="323E4F" w:themeColor="text2" w:themeShade="BF"/>
        </w:rPr>
        <w:t xml:space="preserve"> </w:t>
      </w:r>
      <w:r w:rsidRPr="009C754B">
        <w:rPr>
          <w:rFonts w:cstheme="minorHAnsi"/>
          <w:color w:val="323E4F" w:themeColor="text2" w:themeShade="BF"/>
          <w:shd w:val="clear" w:color="auto" w:fill="FFFFFF"/>
        </w:rPr>
        <w:t xml:space="preserve">will </w:t>
      </w:r>
      <w:r>
        <w:rPr>
          <w:rFonts w:cstheme="minorHAnsi"/>
          <w:color w:val="323E4F" w:themeColor="text2" w:themeShade="BF"/>
          <w:shd w:val="clear" w:color="auto" w:fill="FFFFFF"/>
        </w:rPr>
        <w:t>record the date of the response on the Practice’s individual rights log.</w:t>
      </w:r>
    </w:p>
    <w:p w14:paraId="22BC7377" w14:textId="4103391B" w:rsidR="003C1EEC" w:rsidRPr="00B30B04" w:rsidRDefault="003C1EEC" w:rsidP="003C1EEC">
      <w:pPr>
        <w:ind w:left="284"/>
        <w:rPr>
          <w:b/>
          <w:bCs/>
          <w:color w:val="323E4F" w:themeColor="text2" w:themeShade="BF"/>
        </w:rPr>
      </w:pPr>
      <w:r w:rsidRPr="0031083E">
        <w:rPr>
          <w:b/>
          <w:bCs/>
          <w:color w:val="323E4F" w:themeColor="text2" w:themeShade="BF"/>
        </w:rPr>
        <w:t xml:space="preserve">Step </w:t>
      </w:r>
      <w:r>
        <w:rPr>
          <w:b/>
          <w:bCs/>
          <w:color w:val="323E4F" w:themeColor="text2" w:themeShade="BF"/>
        </w:rPr>
        <w:t>5</w:t>
      </w:r>
      <w:r w:rsidRPr="0031083E">
        <w:rPr>
          <w:b/>
          <w:bCs/>
          <w:color w:val="323E4F" w:themeColor="text2" w:themeShade="BF"/>
        </w:rPr>
        <w:t xml:space="preserve">: </w:t>
      </w:r>
      <w:r>
        <w:rPr>
          <w:b/>
          <w:bCs/>
          <w:color w:val="323E4F" w:themeColor="text2" w:themeShade="BF"/>
        </w:rPr>
        <w:t>Lifting the restriction of processing</w:t>
      </w:r>
    </w:p>
    <w:p w14:paraId="32818348" w14:textId="08489006" w:rsidR="003C1EEC" w:rsidRDefault="003C1EEC" w:rsidP="006B1700">
      <w:pPr>
        <w:ind w:left="284"/>
        <w:rPr>
          <w:color w:val="323E4F" w:themeColor="text2" w:themeShade="BF"/>
        </w:rPr>
      </w:pPr>
      <w:r>
        <w:rPr>
          <w:color w:val="323E4F" w:themeColor="text2" w:themeShade="BF"/>
        </w:rPr>
        <w:t xml:space="preserve">Where it is decided the temporary restriction of the processing of the data is to be lifted, </w:t>
      </w:r>
      <w:r>
        <w:rPr>
          <w:rFonts w:cstheme="minorHAnsi"/>
          <w:color w:val="323E4F" w:themeColor="text2" w:themeShade="BF"/>
          <w:shd w:val="clear" w:color="auto" w:fill="FFFFFF"/>
        </w:rPr>
        <w:t xml:space="preserve">the </w:t>
      </w:r>
      <w:r w:rsidR="00676F05">
        <w:rPr>
          <w:rFonts w:cstheme="minorHAnsi"/>
          <w:color w:val="323E4F" w:themeColor="text2" w:themeShade="BF"/>
        </w:rPr>
        <w:t>IG Lead</w:t>
      </w:r>
      <w:r>
        <w:rPr>
          <w:rFonts w:cstheme="minorHAnsi"/>
          <w:color w:val="323E4F" w:themeColor="text2" w:themeShade="BF"/>
        </w:rPr>
        <w:t xml:space="preserve"> will undertake the necessary steps to reverse any actions taken in Step 2</w:t>
      </w:r>
      <w:r w:rsidR="003B33D6">
        <w:rPr>
          <w:rFonts w:cstheme="minorHAnsi"/>
          <w:color w:val="323E4F" w:themeColor="text2" w:themeShade="BF"/>
        </w:rPr>
        <w:t xml:space="preserve"> to lift the temporary restriction of processing. </w:t>
      </w:r>
    </w:p>
    <w:p w14:paraId="663FD7E5" w14:textId="10FB63F6" w:rsidR="00831E2D" w:rsidRPr="00C75C12" w:rsidRDefault="00831E2D" w:rsidP="00C75C12">
      <w:pPr>
        <w:pStyle w:val="Heading2"/>
      </w:pPr>
      <w:bookmarkStart w:id="57" w:name="_Toc134526280"/>
      <w:r w:rsidRPr="00C75C12">
        <w:lastRenderedPageBreak/>
        <w:t>6.</w:t>
      </w:r>
      <w:r w:rsidR="007D5DE3" w:rsidRPr="00C75C12">
        <w:t>5</w:t>
      </w:r>
      <w:r w:rsidRPr="00C75C12">
        <w:t>.5 The Right to Data Portability (Article 20)</w:t>
      </w:r>
      <w:bookmarkEnd w:id="57"/>
    </w:p>
    <w:p w14:paraId="4778D76B" w14:textId="1B79EAAB" w:rsidR="0079276C" w:rsidRDefault="0079276C" w:rsidP="00C75C12">
      <w:pPr>
        <w:ind w:left="284"/>
        <w:rPr>
          <w:color w:val="323E4F" w:themeColor="text2" w:themeShade="BF"/>
        </w:rPr>
      </w:pPr>
      <w:r w:rsidRPr="00A74E70">
        <w:rPr>
          <w:color w:val="323E4F" w:themeColor="text2" w:themeShade="BF"/>
        </w:rPr>
        <w:t xml:space="preserve">The right to data portability allows individuals to obtain and reuse personal data they have provided to a data </w:t>
      </w:r>
      <w:r>
        <w:rPr>
          <w:color w:val="323E4F" w:themeColor="text2" w:themeShade="BF"/>
        </w:rPr>
        <w:t xml:space="preserve">controller. This will be done </w:t>
      </w:r>
      <w:r w:rsidRPr="00A74E70">
        <w:rPr>
          <w:color w:val="323E4F" w:themeColor="text2" w:themeShade="BF"/>
        </w:rPr>
        <w:t xml:space="preserve">in a structured, commonly </w:t>
      </w:r>
      <w:proofErr w:type="gramStart"/>
      <w:r w:rsidRPr="00A74E70">
        <w:rPr>
          <w:color w:val="323E4F" w:themeColor="text2" w:themeShade="BF"/>
        </w:rPr>
        <w:t>used</w:t>
      </w:r>
      <w:proofErr w:type="gramEnd"/>
      <w:r w:rsidRPr="00A74E70">
        <w:rPr>
          <w:color w:val="323E4F" w:themeColor="text2" w:themeShade="BF"/>
        </w:rPr>
        <w:t xml:space="preserve"> and machine-readable format.</w:t>
      </w:r>
    </w:p>
    <w:p w14:paraId="020F895F" w14:textId="46D0484D" w:rsidR="00DD26E6" w:rsidRDefault="00741987" w:rsidP="00C75C12">
      <w:pPr>
        <w:ind w:left="284"/>
        <w:rPr>
          <w:shd w:val="clear" w:color="auto" w:fill="FFFFFF"/>
        </w:rPr>
      </w:pPr>
      <w:r w:rsidRPr="00A74E70">
        <w:rPr>
          <w:color w:val="323E4F" w:themeColor="text2" w:themeShade="BF"/>
        </w:rPr>
        <w:t>This is not an absolute right and only applies in certain circumstances</w:t>
      </w:r>
      <w:r>
        <w:rPr>
          <w:color w:val="323E4F" w:themeColor="text2" w:themeShade="BF"/>
        </w:rPr>
        <w:t xml:space="preserve">, see </w:t>
      </w:r>
      <w:hyperlink w:anchor="_Annex_1:_Limited" w:history="1">
        <w:r w:rsidRPr="0085587F">
          <w:rPr>
            <w:rStyle w:val="Hyperlink"/>
          </w:rPr>
          <w:t>Annex 1: Limited Rights</w:t>
        </w:r>
      </w:hyperlink>
      <w:r>
        <w:rPr>
          <w:color w:val="323E4F" w:themeColor="text2" w:themeShade="BF"/>
        </w:rPr>
        <w:t xml:space="preserve">. </w:t>
      </w:r>
    </w:p>
    <w:p w14:paraId="3DA563ED" w14:textId="1A22A7C2" w:rsidR="00DD26E6" w:rsidRDefault="00DD26E6" w:rsidP="006B1700">
      <w:pPr>
        <w:pStyle w:val="ListParagraph"/>
        <w:ind w:left="284"/>
        <w:rPr>
          <w:rFonts w:cstheme="minorHAnsi"/>
          <w:b/>
          <w:bCs/>
          <w:color w:val="323E4F" w:themeColor="text2" w:themeShade="BF"/>
          <w:shd w:val="clear" w:color="auto" w:fill="FFFFFF"/>
        </w:rPr>
      </w:pPr>
      <w:r w:rsidRPr="00DD26E6">
        <w:rPr>
          <w:rFonts w:cstheme="minorHAnsi"/>
          <w:b/>
          <w:bCs/>
          <w:color w:val="323E4F" w:themeColor="text2" w:themeShade="BF"/>
          <w:shd w:val="clear" w:color="auto" w:fill="FFFFFF"/>
        </w:rPr>
        <w:t xml:space="preserve">Step 1: </w:t>
      </w:r>
      <w:r w:rsidR="00E96BEE">
        <w:rPr>
          <w:b/>
          <w:bCs/>
          <w:color w:val="323E4F" w:themeColor="text2" w:themeShade="BF"/>
        </w:rPr>
        <w:t>Establishing if the right applies</w:t>
      </w:r>
      <w:r w:rsidR="00E96BEE" w:rsidRPr="00DD26E6" w:rsidDel="00E96BEE">
        <w:rPr>
          <w:rFonts w:cstheme="minorHAnsi"/>
          <w:b/>
          <w:bCs/>
          <w:color w:val="323E4F" w:themeColor="text2" w:themeShade="BF"/>
          <w:shd w:val="clear" w:color="auto" w:fill="FFFFFF"/>
        </w:rPr>
        <w:t xml:space="preserve"> </w:t>
      </w:r>
    </w:p>
    <w:p w14:paraId="59882D3A" w14:textId="24F7E785" w:rsidR="00E96BEE" w:rsidRDefault="00E96BEE" w:rsidP="000904F2">
      <w:pPr>
        <w:ind w:left="284"/>
        <w:rPr>
          <w:color w:val="323E4F" w:themeColor="text2" w:themeShade="BF"/>
        </w:rPr>
      </w:pPr>
      <w:r>
        <w:rPr>
          <w:color w:val="323E4F" w:themeColor="text2" w:themeShade="BF"/>
        </w:rPr>
        <w:t>The</w:t>
      </w:r>
      <w:r w:rsidR="00676F05">
        <w:rPr>
          <w:color w:val="323E4F" w:themeColor="text2" w:themeShade="BF"/>
        </w:rPr>
        <w:t xml:space="preserve"> IG Lead</w:t>
      </w:r>
      <w:r>
        <w:rPr>
          <w:rFonts w:cstheme="minorHAnsi"/>
          <w:color w:val="323E4F" w:themeColor="text2" w:themeShade="BF"/>
        </w:rPr>
        <w:t xml:space="preserve">] </w:t>
      </w:r>
      <w:r>
        <w:rPr>
          <w:color w:val="323E4F" w:themeColor="text2" w:themeShade="BF"/>
        </w:rPr>
        <w:t xml:space="preserve">will refer to </w:t>
      </w:r>
      <w:hyperlink w:anchor="_Annex_1:_Limited" w:history="1">
        <w:r w:rsidRPr="0085587F">
          <w:rPr>
            <w:rStyle w:val="Hyperlink"/>
          </w:rPr>
          <w:t>Annex 1: Limited Rights</w:t>
        </w:r>
      </w:hyperlink>
      <w:r>
        <w:rPr>
          <w:color w:val="323E4F" w:themeColor="text2" w:themeShade="BF"/>
        </w:rPr>
        <w:t xml:space="preserve"> and consider if the request meets the criteria to have the right upheld. </w:t>
      </w:r>
    </w:p>
    <w:p w14:paraId="583C0015" w14:textId="7F34C6F6" w:rsidR="00E96BEE" w:rsidRPr="00A74E70" w:rsidRDefault="00E96BEE" w:rsidP="000904F2">
      <w:pPr>
        <w:ind w:left="284"/>
        <w:rPr>
          <w:color w:val="323E4F" w:themeColor="text2" w:themeShade="BF"/>
        </w:rPr>
      </w:pPr>
      <w:r>
        <w:rPr>
          <w:color w:val="323E4F" w:themeColor="text2" w:themeShade="BF"/>
        </w:rPr>
        <w:t>The</w:t>
      </w:r>
      <w:r w:rsidRPr="00A74E70">
        <w:rPr>
          <w:color w:val="323E4F" w:themeColor="text2" w:themeShade="BF"/>
        </w:rPr>
        <w:t xml:space="preserve"> </w:t>
      </w:r>
      <w:r>
        <w:rPr>
          <w:color w:val="323E4F" w:themeColor="text2" w:themeShade="BF"/>
        </w:rPr>
        <w:t>Practice acknowledges that there are limited circumstances in which the right will apply to the processing it conducts.</w:t>
      </w:r>
    </w:p>
    <w:p w14:paraId="3720A6C5" w14:textId="5F31ACDC" w:rsidR="00CF3045" w:rsidRDefault="00122D95" w:rsidP="000904F2">
      <w:pPr>
        <w:ind w:left="284"/>
        <w:rPr>
          <w:b/>
          <w:bCs/>
          <w:color w:val="323E4F" w:themeColor="text2" w:themeShade="BF"/>
        </w:rPr>
      </w:pPr>
      <w:r w:rsidRPr="006B1700">
        <w:rPr>
          <w:b/>
          <w:bCs/>
          <w:color w:val="323E4F" w:themeColor="text2" w:themeShade="BF"/>
        </w:rPr>
        <w:t xml:space="preserve">Step 2: </w:t>
      </w:r>
      <w:r w:rsidR="00E823B3">
        <w:rPr>
          <w:b/>
          <w:bCs/>
          <w:color w:val="323E4F" w:themeColor="text2" w:themeShade="BF"/>
        </w:rPr>
        <w:t>Collating the data</w:t>
      </w:r>
    </w:p>
    <w:p w14:paraId="38DC42C9" w14:textId="4AB7384C" w:rsidR="000904F2" w:rsidRPr="000904F2" w:rsidRDefault="00AC420C" w:rsidP="000904F2">
      <w:pPr>
        <w:ind w:left="284"/>
        <w:rPr>
          <w:color w:val="323E4F" w:themeColor="text2" w:themeShade="BF"/>
        </w:rPr>
      </w:pPr>
      <w:r>
        <w:rPr>
          <w:color w:val="323E4F" w:themeColor="text2" w:themeShade="BF"/>
        </w:rPr>
        <w:t xml:space="preserve">If it is established </w:t>
      </w:r>
      <w:r w:rsidR="00EE3C1A">
        <w:rPr>
          <w:color w:val="323E4F" w:themeColor="text2" w:themeShade="BF"/>
        </w:rPr>
        <w:t xml:space="preserve">that </w:t>
      </w:r>
      <w:r>
        <w:rPr>
          <w:color w:val="323E4F" w:themeColor="text2" w:themeShade="BF"/>
        </w:rPr>
        <w:t>the right applies, the</w:t>
      </w:r>
      <w:r w:rsidR="00676F05">
        <w:rPr>
          <w:color w:val="323E4F" w:themeColor="text2" w:themeShade="BF"/>
        </w:rPr>
        <w:t xml:space="preserve"> IG Lead</w:t>
      </w:r>
      <w:r>
        <w:rPr>
          <w:rFonts w:cstheme="minorHAnsi"/>
          <w:color w:val="323E4F" w:themeColor="text2" w:themeShade="BF"/>
        </w:rPr>
        <w:t xml:space="preserve"> </w:t>
      </w:r>
      <w:r>
        <w:rPr>
          <w:color w:val="323E4F" w:themeColor="text2" w:themeShade="BF"/>
        </w:rPr>
        <w:t xml:space="preserve">will collate the </w:t>
      </w:r>
      <w:r w:rsidR="00D56D37">
        <w:rPr>
          <w:color w:val="323E4F" w:themeColor="text2" w:themeShade="BF"/>
        </w:rPr>
        <w:t>applicable</w:t>
      </w:r>
      <w:r>
        <w:rPr>
          <w:color w:val="323E4F" w:themeColor="text2" w:themeShade="BF"/>
        </w:rPr>
        <w:t xml:space="preserve"> data </w:t>
      </w:r>
      <w:r w:rsidR="000904F2" w:rsidRPr="000904F2">
        <w:rPr>
          <w:color w:val="323E4F" w:themeColor="text2" w:themeShade="BF"/>
        </w:rPr>
        <w:t>in a format that is:</w:t>
      </w:r>
    </w:p>
    <w:p w14:paraId="74FAFB19" w14:textId="77777777" w:rsidR="000904F2" w:rsidRPr="006B1700" w:rsidRDefault="000904F2" w:rsidP="006B1700">
      <w:pPr>
        <w:pStyle w:val="ListParagraph"/>
        <w:numPr>
          <w:ilvl w:val="0"/>
          <w:numId w:val="49"/>
        </w:numPr>
        <w:ind w:left="709"/>
        <w:rPr>
          <w:color w:val="323E4F" w:themeColor="text2" w:themeShade="BF"/>
        </w:rPr>
      </w:pPr>
      <w:proofErr w:type="gramStart"/>
      <w:r w:rsidRPr="006B1700">
        <w:rPr>
          <w:color w:val="323E4F" w:themeColor="text2" w:themeShade="BF"/>
        </w:rPr>
        <w:t>structured;</w:t>
      </w:r>
      <w:proofErr w:type="gramEnd"/>
    </w:p>
    <w:p w14:paraId="5B7FE55E" w14:textId="77777777" w:rsidR="000904F2" w:rsidRPr="006B1700" w:rsidRDefault="000904F2" w:rsidP="006B1700">
      <w:pPr>
        <w:pStyle w:val="ListParagraph"/>
        <w:numPr>
          <w:ilvl w:val="0"/>
          <w:numId w:val="49"/>
        </w:numPr>
        <w:ind w:left="709"/>
        <w:rPr>
          <w:color w:val="323E4F" w:themeColor="text2" w:themeShade="BF"/>
        </w:rPr>
      </w:pPr>
      <w:r w:rsidRPr="006B1700">
        <w:rPr>
          <w:color w:val="323E4F" w:themeColor="text2" w:themeShade="BF"/>
        </w:rPr>
        <w:t>commonly used; and</w:t>
      </w:r>
    </w:p>
    <w:p w14:paraId="5A07FE29" w14:textId="09291C38" w:rsidR="00AC420C" w:rsidRPr="006B1700" w:rsidRDefault="000904F2" w:rsidP="000904F2">
      <w:pPr>
        <w:pStyle w:val="ListParagraph"/>
        <w:numPr>
          <w:ilvl w:val="0"/>
          <w:numId w:val="49"/>
        </w:numPr>
        <w:ind w:left="709"/>
        <w:rPr>
          <w:b/>
          <w:bCs/>
          <w:color w:val="323E4F" w:themeColor="text2" w:themeShade="BF"/>
        </w:rPr>
      </w:pPr>
      <w:r w:rsidRPr="006B1700">
        <w:rPr>
          <w:color w:val="323E4F" w:themeColor="text2" w:themeShade="BF"/>
        </w:rPr>
        <w:t>machine-readabl</w:t>
      </w:r>
      <w:r w:rsidR="00365096">
        <w:rPr>
          <w:color w:val="323E4F" w:themeColor="text2" w:themeShade="BF"/>
        </w:rPr>
        <w:t>e</w:t>
      </w:r>
    </w:p>
    <w:p w14:paraId="0E8E977B" w14:textId="1A5A265A" w:rsidR="00365096" w:rsidRDefault="00365096" w:rsidP="00365096">
      <w:pPr>
        <w:ind w:left="284"/>
        <w:rPr>
          <w:color w:val="323E4F" w:themeColor="text2" w:themeShade="BF"/>
        </w:rPr>
      </w:pPr>
      <w:r w:rsidRPr="006B1700">
        <w:rPr>
          <w:color w:val="323E4F" w:themeColor="text2" w:themeShade="BF"/>
        </w:rPr>
        <w:t xml:space="preserve">For example, </w:t>
      </w:r>
      <w:r w:rsidRPr="00365096">
        <w:rPr>
          <w:color w:val="323E4F" w:themeColor="text2" w:themeShade="BF"/>
        </w:rPr>
        <w:t xml:space="preserve">CSV, XML </w:t>
      </w:r>
      <w:r>
        <w:rPr>
          <w:color w:val="323E4F" w:themeColor="text2" w:themeShade="BF"/>
        </w:rPr>
        <w:t>or</w:t>
      </w:r>
      <w:r w:rsidRPr="00365096">
        <w:rPr>
          <w:color w:val="323E4F" w:themeColor="text2" w:themeShade="BF"/>
        </w:rPr>
        <w:t xml:space="preserve"> JSON</w:t>
      </w:r>
      <w:r>
        <w:rPr>
          <w:color w:val="323E4F" w:themeColor="text2" w:themeShade="BF"/>
        </w:rPr>
        <w:t xml:space="preserve"> format.</w:t>
      </w:r>
    </w:p>
    <w:p w14:paraId="736B50A0" w14:textId="58794503" w:rsidR="00632C15" w:rsidRDefault="00EE3C1A" w:rsidP="00632C15">
      <w:pPr>
        <w:ind w:left="284"/>
        <w:rPr>
          <w:color w:val="323E4F" w:themeColor="text2" w:themeShade="BF"/>
        </w:rPr>
      </w:pPr>
      <w:r>
        <w:rPr>
          <w:color w:val="323E4F" w:themeColor="text2" w:themeShade="BF"/>
        </w:rPr>
        <w:t xml:space="preserve">Only </w:t>
      </w:r>
      <w:r w:rsidR="00FA50D8">
        <w:rPr>
          <w:color w:val="323E4F" w:themeColor="text2" w:themeShade="BF"/>
        </w:rPr>
        <w:t xml:space="preserve">personal data which has been provided to the Practice by the individual will be within the remit of the request. </w:t>
      </w:r>
    </w:p>
    <w:p w14:paraId="3F59705D" w14:textId="6D328646" w:rsidR="00EF1651" w:rsidRDefault="00EF1651" w:rsidP="00632C15">
      <w:pPr>
        <w:ind w:left="284"/>
        <w:rPr>
          <w:color w:val="323E4F" w:themeColor="text2" w:themeShade="BF"/>
        </w:rPr>
      </w:pPr>
    </w:p>
    <w:p w14:paraId="46562124" w14:textId="77777777" w:rsidR="00D979F1" w:rsidRDefault="00D979F1" w:rsidP="00632C15">
      <w:pPr>
        <w:ind w:left="284"/>
        <w:rPr>
          <w:color w:val="323E4F" w:themeColor="text2" w:themeShade="BF"/>
        </w:rPr>
      </w:pPr>
    </w:p>
    <w:p w14:paraId="557275CF" w14:textId="45610294" w:rsidR="00734148" w:rsidRDefault="00FA50D8" w:rsidP="00734148">
      <w:pPr>
        <w:ind w:left="284"/>
        <w:rPr>
          <w:b/>
          <w:bCs/>
          <w:color w:val="323E4F" w:themeColor="text2" w:themeShade="BF"/>
        </w:rPr>
      </w:pPr>
      <w:r>
        <w:rPr>
          <w:color w:val="323E4F" w:themeColor="text2" w:themeShade="BF"/>
        </w:rPr>
        <w:t xml:space="preserve"> </w:t>
      </w:r>
      <w:r w:rsidR="00734148" w:rsidRPr="00B30B04">
        <w:rPr>
          <w:b/>
          <w:bCs/>
          <w:color w:val="323E4F" w:themeColor="text2" w:themeShade="BF"/>
        </w:rPr>
        <w:t xml:space="preserve">Step </w:t>
      </w:r>
      <w:r w:rsidR="00734148">
        <w:rPr>
          <w:b/>
          <w:bCs/>
          <w:color w:val="323E4F" w:themeColor="text2" w:themeShade="BF"/>
        </w:rPr>
        <w:t>3</w:t>
      </w:r>
      <w:r w:rsidR="00734148" w:rsidRPr="00B30B04">
        <w:rPr>
          <w:b/>
          <w:bCs/>
          <w:color w:val="323E4F" w:themeColor="text2" w:themeShade="BF"/>
        </w:rPr>
        <w:t xml:space="preserve">: </w:t>
      </w:r>
      <w:r w:rsidR="00734148">
        <w:rPr>
          <w:b/>
          <w:bCs/>
          <w:color w:val="323E4F" w:themeColor="text2" w:themeShade="BF"/>
        </w:rPr>
        <w:t>Providing a response</w:t>
      </w:r>
    </w:p>
    <w:p w14:paraId="1FB239CD" w14:textId="78EAFEF6" w:rsidR="00122D95" w:rsidRDefault="004557DF" w:rsidP="00E75D16">
      <w:pPr>
        <w:ind w:left="284"/>
        <w:rPr>
          <w:rFonts w:cstheme="minorHAnsi"/>
          <w:color w:val="323E4F" w:themeColor="text2" w:themeShade="BF"/>
        </w:rPr>
      </w:pPr>
      <w:r>
        <w:rPr>
          <w:color w:val="323E4F" w:themeColor="text2" w:themeShade="BF"/>
        </w:rPr>
        <w:t xml:space="preserve">If it is established that the right to </w:t>
      </w:r>
      <w:r w:rsidR="00A46770">
        <w:rPr>
          <w:color w:val="323E4F" w:themeColor="text2" w:themeShade="BF"/>
        </w:rPr>
        <w:t>data portability</w:t>
      </w:r>
      <w:r>
        <w:rPr>
          <w:color w:val="323E4F" w:themeColor="text2" w:themeShade="BF"/>
        </w:rPr>
        <w:t xml:space="preserve"> does not apply, </w:t>
      </w:r>
      <w:r w:rsidRPr="009C754B">
        <w:rPr>
          <w:rFonts w:cstheme="minorHAnsi"/>
          <w:color w:val="323E4F" w:themeColor="text2" w:themeShade="BF"/>
          <w:shd w:val="clear" w:color="auto" w:fill="FFFFFF"/>
        </w:rPr>
        <w:t xml:space="preserve">the </w:t>
      </w:r>
      <w:r w:rsidR="00676F05">
        <w:rPr>
          <w:rFonts w:cstheme="minorHAnsi"/>
          <w:color w:val="323E4F" w:themeColor="text2" w:themeShade="BF"/>
        </w:rPr>
        <w:t>IG Lead</w:t>
      </w:r>
      <w:r>
        <w:rPr>
          <w:rFonts w:cstheme="minorHAnsi"/>
          <w:color w:val="323E4F" w:themeColor="text2" w:themeShade="BF"/>
        </w:rPr>
        <w:t xml:space="preserve"> </w:t>
      </w:r>
      <w:r w:rsidRPr="009C754B">
        <w:rPr>
          <w:rFonts w:cstheme="minorHAnsi"/>
          <w:color w:val="323E4F" w:themeColor="text2" w:themeShade="BF"/>
          <w:shd w:val="clear" w:color="auto" w:fill="FFFFFF"/>
        </w:rPr>
        <w:t xml:space="preserve">will inform the individual without undue delay of the </w:t>
      </w:r>
      <w:r>
        <w:rPr>
          <w:rFonts w:cstheme="minorHAnsi"/>
          <w:color w:val="323E4F" w:themeColor="text2" w:themeShade="BF"/>
          <w:shd w:val="clear" w:color="auto" w:fill="FFFFFF"/>
        </w:rPr>
        <w:t>decision, noting that their request cannot be fulfilled and provide the reasons and an explanation for the decision.</w:t>
      </w:r>
      <w:r w:rsidR="00C068C0">
        <w:rPr>
          <w:rFonts w:cstheme="minorHAnsi"/>
          <w:color w:val="323E4F" w:themeColor="text2" w:themeShade="BF"/>
          <w:shd w:val="clear" w:color="auto" w:fill="FFFFFF"/>
        </w:rPr>
        <w:t xml:space="preserve"> </w:t>
      </w:r>
      <w:r w:rsidR="00862BA2">
        <w:rPr>
          <w:color w:val="323E4F" w:themeColor="text2" w:themeShade="BF"/>
        </w:rPr>
        <w:t>Where a request meets</w:t>
      </w:r>
      <w:r w:rsidR="00122D95" w:rsidRPr="00CB10F2">
        <w:rPr>
          <w:color w:val="323E4F" w:themeColor="text2" w:themeShade="BF"/>
        </w:rPr>
        <w:t xml:space="preserve"> the criteria to exercise this right, a response will be provided to the individual without undue delay of the decision made and confirmation of the actions taken by the practice.</w:t>
      </w:r>
      <w:r w:rsidR="00141AD4">
        <w:rPr>
          <w:color w:val="323E4F" w:themeColor="text2" w:themeShade="BF"/>
        </w:rPr>
        <w:t xml:space="preserve"> Where data is transmitted electronically, </w:t>
      </w:r>
      <w:r w:rsidR="005C2AC7" w:rsidRPr="009C754B">
        <w:rPr>
          <w:rFonts w:cstheme="minorHAnsi"/>
          <w:color w:val="323E4F" w:themeColor="text2" w:themeShade="BF"/>
          <w:shd w:val="clear" w:color="auto" w:fill="FFFFFF"/>
        </w:rPr>
        <w:t>the</w:t>
      </w:r>
      <w:r w:rsidR="00676F05">
        <w:rPr>
          <w:rFonts w:cstheme="minorHAnsi"/>
          <w:color w:val="323E4F" w:themeColor="text2" w:themeShade="BF"/>
          <w:shd w:val="clear" w:color="auto" w:fill="FFFFFF"/>
        </w:rPr>
        <w:t xml:space="preserve"> IG Lead</w:t>
      </w:r>
      <w:r w:rsidR="005C2AC7">
        <w:rPr>
          <w:rFonts w:cstheme="minorHAnsi"/>
          <w:color w:val="323E4F" w:themeColor="text2" w:themeShade="BF"/>
        </w:rPr>
        <w:t xml:space="preserve"> will take steps to ensure this is done securely, for example, utilising the Secure File Sharing Portal.</w:t>
      </w:r>
    </w:p>
    <w:p w14:paraId="02048120" w14:textId="760FEA4B" w:rsidR="005C2AC7" w:rsidRDefault="005C2AC7" w:rsidP="00E75D16">
      <w:pPr>
        <w:ind w:left="284"/>
        <w:rPr>
          <w:color w:val="323E4F" w:themeColor="text2" w:themeShade="BF"/>
        </w:rPr>
      </w:pPr>
      <w:r>
        <w:rPr>
          <w:color w:val="323E4F" w:themeColor="text2" w:themeShade="BF"/>
        </w:rPr>
        <w:t>The Practice will not retain responsibility for further processing of the data following its transmission.</w:t>
      </w:r>
    </w:p>
    <w:p w14:paraId="1C1CDD8C" w14:textId="179C5058" w:rsidR="00416D5B" w:rsidRPr="006B1700" w:rsidRDefault="005C2AC7" w:rsidP="006B1700">
      <w:pPr>
        <w:ind w:left="284"/>
        <w:rPr>
          <w:rFonts w:cstheme="minorHAnsi"/>
          <w:color w:val="323E4F" w:themeColor="text2" w:themeShade="BF"/>
          <w:shd w:val="clear" w:color="auto" w:fill="FFFFFF"/>
        </w:rPr>
      </w:pPr>
      <w:r>
        <w:rPr>
          <w:rFonts w:cstheme="minorHAnsi"/>
          <w:color w:val="323E4F" w:themeColor="text2" w:themeShade="BF"/>
          <w:shd w:val="clear" w:color="auto" w:fill="FFFFFF"/>
        </w:rPr>
        <w:t xml:space="preserve">The </w:t>
      </w:r>
      <w:r w:rsidR="00676F05">
        <w:rPr>
          <w:rFonts w:cstheme="minorHAnsi"/>
          <w:color w:val="323E4F" w:themeColor="text2" w:themeShade="BF"/>
        </w:rPr>
        <w:t>IG Lead</w:t>
      </w:r>
      <w:r>
        <w:rPr>
          <w:rFonts w:cstheme="minorHAnsi"/>
          <w:color w:val="323E4F" w:themeColor="text2" w:themeShade="BF"/>
        </w:rPr>
        <w:t xml:space="preserve"> </w:t>
      </w:r>
      <w:r w:rsidRPr="009C754B">
        <w:rPr>
          <w:rFonts w:cstheme="minorHAnsi"/>
          <w:color w:val="323E4F" w:themeColor="text2" w:themeShade="BF"/>
          <w:shd w:val="clear" w:color="auto" w:fill="FFFFFF"/>
        </w:rPr>
        <w:t xml:space="preserve">will </w:t>
      </w:r>
      <w:r>
        <w:rPr>
          <w:rFonts w:cstheme="minorHAnsi"/>
          <w:color w:val="323E4F" w:themeColor="text2" w:themeShade="BF"/>
          <w:shd w:val="clear" w:color="auto" w:fill="FFFFFF"/>
        </w:rPr>
        <w:t>record the date of the response on the Practice’s individual rights log.</w:t>
      </w:r>
    </w:p>
    <w:p w14:paraId="71A0B84B" w14:textId="0D7DE790" w:rsidR="00796AC7" w:rsidRPr="00C75C12" w:rsidRDefault="00796AC7" w:rsidP="00C75C12">
      <w:pPr>
        <w:pStyle w:val="Heading2"/>
      </w:pPr>
      <w:bookmarkStart w:id="58" w:name="_Toc134526281"/>
      <w:r w:rsidRPr="00C75C12">
        <w:t>6.</w:t>
      </w:r>
      <w:r w:rsidR="007D5DE3" w:rsidRPr="00C75C12">
        <w:t>5</w:t>
      </w:r>
      <w:r w:rsidRPr="00C75C12">
        <w:t>.6 The Right to Object (Article 21)</w:t>
      </w:r>
      <w:bookmarkEnd w:id="58"/>
    </w:p>
    <w:p w14:paraId="3F21ED8F" w14:textId="373B3A03" w:rsidR="00796AC7" w:rsidRDefault="00796AC7" w:rsidP="00C75C12">
      <w:pPr>
        <w:ind w:left="284"/>
        <w:rPr>
          <w:rFonts w:cstheme="minorHAnsi"/>
          <w:color w:val="323E4F" w:themeColor="text2" w:themeShade="BF"/>
          <w:shd w:val="clear" w:color="auto" w:fill="FFFFFF"/>
        </w:rPr>
      </w:pPr>
      <w:r w:rsidRPr="00A74E70">
        <w:rPr>
          <w:color w:val="323E4F" w:themeColor="text2" w:themeShade="BF"/>
        </w:rPr>
        <w:t xml:space="preserve">Article 21 of the </w:t>
      </w:r>
      <w:r w:rsidR="00145EB1">
        <w:rPr>
          <w:color w:val="323E4F" w:themeColor="text2" w:themeShade="BF"/>
        </w:rPr>
        <w:t xml:space="preserve">UK </w:t>
      </w:r>
      <w:r w:rsidRPr="00A74E70">
        <w:rPr>
          <w:color w:val="323E4F" w:themeColor="text2" w:themeShade="BF"/>
        </w:rPr>
        <w:t xml:space="preserve">GDPR gives individuals the right to object to the processing of their personal data. </w:t>
      </w:r>
      <w:r w:rsidRPr="00A74E70">
        <w:rPr>
          <w:rFonts w:cstheme="minorHAnsi"/>
          <w:color w:val="323E4F" w:themeColor="text2" w:themeShade="BF"/>
          <w:shd w:val="clear" w:color="auto" w:fill="FFFFFF"/>
        </w:rPr>
        <w:t xml:space="preserve">An objection may be in relation to all the personal data the practice holds about an individual or only to certain information. It may also only relate to a particular purpose that the practice is processing the data for and the legal basis for processing. </w:t>
      </w:r>
    </w:p>
    <w:p w14:paraId="6C0FBFC4" w14:textId="11D76CE0" w:rsidR="008B307D" w:rsidRPr="00C31318" w:rsidRDefault="008B307D" w:rsidP="00C75C12">
      <w:pPr>
        <w:ind w:left="284"/>
        <w:rPr>
          <w:rFonts w:cstheme="minorHAnsi"/>
          <w:color w:val="323E4F" w:themeColor="text2" w:themeShade="BF"/>
          <w:shd w:val="clear" w:color="auto" w:fill="FFFFFF"/>
        </w:rPr>
      </w:pPr>
      <w:r w:rsidRPr="00A74E70">
        <w:rPr>
          <w:color w:val="323E4F" w:themeColor="text2" w:themeShade="BF"/>
        </w:rPr>
        <w:t>This is not an absolute right and only applies in certain circumstances</w:t>
      </w:r>
      <w:r>
        <w:rPr>
          <w:color w:val="323E4F" w:themeColor="text2" w:themeShade="BF"/>
        </w:rPr>
        <w:t xml:space="preserve">, see </w:t>
      </w:r>
      <w:hyperlink w:anchor="_Annex_1:_Limited" w:history="1">
        <w:r w:rsidRPr="0085587F">
          <w:rPr>
            <w:rStyle w:val="Hyperlink"/>
          </w:rPr>
          <w:t>Annex 1: Limited Rights</w:t>
        </w:r>
      </w:hyperlink>
      <w:r>
        <w:rPr>
          <w:color w:val="323E4F" w:themeColor="text2" w:themeShade="BF"/>
        </w:rPr>
        <w:t xml:space="preserve">. </w:t>
      </w:r>
    </w:p>
    <w:p w14:paraId="5857FBC3" w14:textId="717C8543" w:rsidR="00796AC7" w:rsidRDefault="00133671" w:rsidP="006B1700">
      <w:pPr>
        <w:ind w:left="284"/>
        <w:rPr>
          <w:b/>
          <w:bCs/>
          <w:color w:val="323E4F" w:themeColor="text2" w:themeShade="BF"/>
        </w:rPr>
      </w:pPr>
      <w:r w:rsidRPr="00133671">
        <w:rPr>
          <w:b/>
          <w:bCs/>
          <w:color w:val="323E4F" w:themeColor="text2" w:themeShade="BF"/>
        </w:rPr>
        <w:t xml:space="preserve">Step 1: </w:t>
      </w:r>
      <w:r w:rsidR="00066731">
        <w:rPr>
          <w:b/>
          <w:bCs/>
          <w:color w:val="323E4F" w:themeColor="text2" w:themeShade="BF"/>
        </w:rPr>
        <w:t>Establishing if the right applies</w:t>
      </w:r>
    </w:p>
    <w:p w14:paraId="7ED640AA" w14:textId="264663CB" w:rsidR="00066731" w:rsidRDefault="00066731" w:rsidP="00066731">
      <w:pPr>
        <w:ind w:left="284"/>
        <w:rPr>
          <w:color w:val="323E4F" w:themeColor="text2" w:themeShade="BF"/>
        </w:rPr>
      </w:pPr>
      <w:r>
        <w:rPr>
          <w:color w:val="323E4F" w:themeColor="text2" w:themeShade="BF"/>
        </w:rPr>
        <w:t>The</w:t>
      </w:r>
      <w:r w:rsidR="00676F05">
        <w:rPr>
          <w:color w:val="323E4F" w:themeColor="text2" w:themeShade="BF"/>
        </w:rPr>
        <w:t xml:space="preserve"> IG Lead</w:t>
      </w:r>
      <w:r>
        <w:rPr>
          <w:rFonts w:cstheme="minorHAnsi"/>
          <w:color w:val="323E4F" w:themeColor="text2" w:themeShade="BF"/>
        </w:rPr>
        <w:t xml:space="preserve"> </w:t>
      </w:r>
      <w:r>
        <w:rPr>
          <w:color w:val="323E4F" w:themeColor="text2" w:themeShade="BF"/>
        </w:rPr>
        <w:t xml:space="preserve">will refer to </w:t>
      </w:r>
      <w:hyperlink w:anchor="_Annex_1:_Limited" w:history="1">
        <w:r w:rsidRPr="0085587F">
          <w:rPr>
            <w:rStyle w:val="Hyperlink"/>
          </w:rPr>
          <w:t>Annex 1: Limited Rights</w:t>
        </w:r>
      </w:hyperlink>
      <w:r>
        <w:rPr>
          <w:color w:val="323E4F" w:themeColor="text2" w:themeShade="BF"/>
        </w:rPr>
        <w:t xml:space="preserve"> and consider if the request meets the criteria to have the right upheld. </w:t>
      </w:r>
    </w:p>
    <w:p w14:paraId="6FA4CE3B" w14:textId="260F754F" w:rsidR="005F13EB" w:rsidRDefault="005F13EB" w:rsidP="005F13EB">
      <w:pPr>
        <w:ind w:left="284"/>
        <w:rPr>
          <w:b/>
          <w:bCs/>
          <w:color w:val="323E4F" w:themeColor="text2" w:themeShade="BF"/>
        </w:rPr>
      </w:pPr>
      <w:r w:rsidRPr="00133671">
        <w:rPr>
          <w:b/>
          <w:bCs/>
          <w:color w:val="323E4F" w:themeColor="text2" w:themeShade="BF"/>
        </w:rPr>
        <w:t xml:space="preserve">Step </w:t>
      </w:r>
      <w:r>
        <w:rPr>
          <w:b/>
          <w:bCs/>
          <w:color w:val="323E4F" w:themeColor="text2" w:themeShade="BF"/>
        </w:rPr>
        <w:t>2</w:t>
      </w:r>
      <w:r w:rsidRPr="00133671">
        <w:rPr>
          <w:b/>
          <w:bCs/>
          <w:color w:val="323E4F" w:themeColor="text2" w:themeShade="BF"/>
        </w:rPr>
        <w:t xml:space="preserve">: </w:t>
      </w:r>
      <w:r w:rsidR="007E5D1B">
        <w:rPr>
          <w:b/>
          <w:bCs/>
          <w:color w:val="323E4F" w:themeColor="text2" w:themeShade="BF"/>
        </w:rPr>
        <w:t xml:space="preserve">Assessing legitimate grounds </w:t>
      </w:r>
    </w:p>
    <w:p w14:paraId="10D2293E" w14:textId="0E1F1DF5" w:rsidR="00133671" w:rsidRPr="001A70EF" w:rsidRDefault="00133671" w:rsidP="006B1700">
      <w:pPr>
        <w:ind w:left="284"/>
        <w:rPr>
          <w:rFonts w:cstheme="minorHAnsi"/>
          <w:color w:val="323E4F" w:themeColor="text2" w:themeShade="BF"/>
          <w:shd w:val="clear" w:color="auto" w:fill="FFFFFF"/>
        </w:rPr>
      </w:pPr>
      <w:r>
        <w:rPr>
          <w:color w:val="323E4F" w:themeColor="text2" w:themeShade="BF"/>
        </w:rPr>
        <w:lastRenderedPageBreak/>
        <w:t>When a request meets the criteria to exercise th</w:t>
      </w:r>
      <w:r w:rsidR="00C306B9">
        <w:rPr>
          <w:color w:val="323E4F" w:themeColor="text2" w:themeShade="BF"/>
        </w:rPr>
        <w:t>e</w:t>
      </w:r>
      <w:r>
        <w:rPr>
          <w:color w:val="323E4F" w:themeColor="text2" w:themeShade="BF"/>
        </w:rPr>
        <w:t xml:space="preserve"> right, the</w:t>
      </w:r>
      <w:r w:rsidR="00676F05">
        <w:rPr>
          <w:color w:val="323E4F" w:themeColor="text2" w:themeShade="BF"/>
        </w:rPr>
        <w:t xml:space="preserve"> IG Lead</w:t>
      </w:r>
      <w:r w:rsidR="00AB37BE">
        <w:rPr>
          <w:rFonts w:cstheme="minorHAnsi"/>
          <w:color w:val="323E4F" w:themeColor="text2" w:themeShade="BF"/>
        </w:rPr>
        <w:t xml:space="preserve"> </w:t>
      </w:r>
      <w:r w:rsidR="00C306B9">
        <w:rPr>
          <w:rFonts w:cstheme="minorHAnsi"/>
          <w:color w:val="323E4F" w:themeColor="text2" w:themeShade="BF"/>
        </w:rPr>
        <w:t xml:space="preserve">and </w:t>
      </w:r>
      <w:r w:rsidR="00C306B9" w:rsidRPr="00C306B9">
        <w:rPr>
          <w:rFonts w:cstheme="minorHAnsi"/>
          <w:color w:val="323E4F" w:themeColor="text2" w:themeShade="BF"/>
        </w:rPr>
        <w:t xml:space="preserve">Caldicott Guardian </w:t>
      </w:r>
      <w:r w:rsidR="009C5514">
        <w:rPr>
          <w:rFonts w:cstheme="minorHAnsi"/>
          <w:color w:val="323E4F" w:themeColor="text2" w:themeShade="BF"/>
        </w:rPr>
        <w:t xml:space="preserve">and </w:t>
      </w:r>
      <w:r>
        <w:rPr>
          <w:color w:val="323E4F" w:themeColor="text2" w:themeShade="BF"/>
        </w:rPr>
        <w:t>will review the specific reasons for the objection</w:t>
      </w:r>
      <w:r w:rsidR="005E59BA">
        <w:rPr>
          <w:color w:val="323E4F" w:themeColor="text2" w:themeShade="BF"/>
        </w:rPr>
        <w:t xml:space="preserve"> against the Practice’s legitimate grounds for processing</w:t>
      </w:r>
      <w:r>
        <w:rPr>
          <w:color w:val="323E4F" w:themeColor="text2" w:themeShade="BF"/>
        </w:rPr>
        <w:t>:</w:t>
      </w:r>
    </w:p>
    <w:p w14:paraId="2D89D5A3" w14:textId="77777777" w:rsidR="00133671" w:rsidRPr="00A74E70" w:rsidRDefault="00133671" w:rsidP="00C31318">
      <w:pPr>
        <w:ind w:left="709"/>
        <w:rPr>
          <w:color w:val="323E4F" w:themeColor="text2" w:themeShade="BF"/>
          <w:u w:val="single"/>
        </w:rPr>
      </w:pPr>
      <w:r w:rsidRPr="00A74E70">
        <w:rPr>
          <w:color w:val="323E4F" w:themeColor="text2" w:themeShade="BF"/>
          <w:u w:val="single"/>
        </w:rPr>
        <w:t>Processing based on legitimate interests or the performance of a task in the public interest/exercise of official authority:</w:t>
      </w:r>
    </w:p>
    <w:p w14:paraId="753E89FF" w14:textId="6FD862E2" w:rsidR="00D8237A" w:rsidRDefault="00133671" w:rsidP="006B1700">
      <w:pPr>
        <w:shd w:val="clear" w:color="auto" w:fill="FFFFFF"/>
        <w:spacing w:before="120" w:after="100" w:afterAutospacing="1"/>
        <w:ind w:left="709"/>
        <w:rPr>
          <w:rFonts w:cstheme="minorHAnsi"/>
          <w:color w:val="323E4F" w:themeColor="text2" w:themeShade="BF"/>
          <w:shd w:val="clear" w:color="auto" w:fill="FFFFFF"/>
        </w:rPr>
      </w:pPr>
      <w:r w:rsidRPr="00A74E70">
        <w:rPr>
          <w:rFonts w:cstheme="minorHAnsi"/>
          <w:color w:val="323E4F" w:themeColor="text2" w:themeShade="BF"/>
          <w:shd w:val="clear" w:color="auto" w:fill="FFFFFF"/>
        </w:rPr>
        <w:t xml:space="preserve">The </w:t>
      </w:r>
      <w:r w:rsidR="00CB2791">
        <w:rPr>
          <w:rFonts w:cstheme="minorHAnsi"/>
          <w:color w:val="323E4F" w:themeColor="text2" w:themeShade="BF"/>
          <w:shd w:val="clear" w:color="auto" w:fill="FFFFFF"/>
        </w:rPr>
        <w:t>P</w:t>
      </w:r>
      <w:r w:rsidRPr="00A74E70">
        <w:rPr>
          <w:rFonts w:cstheme="minorHAnsi"/>
          <w:color w:val="323E4F" w:themeColor="text2" w:themeShade="BF"/>
          <w:shd w:val="clear" w:color="auto" w:fill="FFFFFF"/>
        </w:rPr>
        <w:t xml:space="preserve">ractice can refuse to comply if there are compelling legitimate grounds for the processing, which override the interests, rights, and freedoms of the individual or </w:t>
      </w:r>
      <w:r w:rsidRPr="00A74E70">
        <w:rPr>
          <w:rFonts w:eastAsia="Times New Roman" w:cstheme="minorHAnsi"/>
          <w:color w:val="323E4F" w:themeColor="text2" w:themeShade="BF"/>
          <w:lang w:eastAsia="en-GB"/>
        </w:rPr>
        <w:t xml:space="preserve">the processing is for the establishment, </w:t>
      </w:r>
      <w:r w:rsidR="001300B5" w:rsidRPr="00A74E70">
        <w:rPr>
          <w:rFonts w:eastAsia="Times New Roman" w:cstheme="minorHAnsi"/>
          <w:color w:val="323E4F" w:themeColor="text2" w:themeShade="BF"/>
          <w:lang w:eastAsia="en-GB"/>
        </w:rPr>
        <w:t>exercise,</w:t>
      </w:r>
      <w:r w:rsidRPr="00A74E70">
        <w:rPr>
          <w:rFonts w:eastAsia="Times New Roman" w:cstheme="minorHAnsi"/>
          <w:color w:val="323E4F" w:themeColor="text2" w:themeShade="BF"/>
          <w:lang w:eastAsia="en-GB"/>
        </w:rPr>
        <w:t xml:space="preserve"> or defence of legal claims.</w:t>
      </w:r>
      <w:r w:rsidR="00A46770">
        <w:rPr>
          <w:rFonts w:eastAsia="Times New Roman" w:cstheme="minorHAnsi"/>
          <w:color w:val="323E4F" w:themeColor="text2" w:themeShade="BF"/>
          <w:lang w:eastAsia="en-GB"/>
        </w:rPr>
        <w:t xml:space="preserve"> On </w:t>
      </w:r>
      <w:r w:rsidR="001A70EF">
        <w:rPr>
          <w:color w:val="323E4F" w:themeColor="text2" w:themeShade="BF"/>
        </w:rPr>
        <w:t xml:space="preserve">deciding whether the practice has </w:t>
      </w:r>
      <w:r w:rsidR="001A70EF" w:rsidRPr="00F53F18">
        <w:rPr>
          <w:rFonts w:cstheme="minorHAnsi"/>
          <w:color w:val="323E4F" w:themeColor="text2" w:themeShade="BF"/>
          <w:shd w:val="clear" w:color="auto" w:fill="FFFFFF"/>
        </w:rPr>
        <w:t xml:space="preserve">compelling legitimate grounds which override the interests of an individual, </w:t>
      </w:r>
      <w:r w:rsidR="001A70EF">
        <w:rPr>
          <w:rFonts w:cstheme="minorHAnsi"/>
          <w:color w:val="323E4F" w:themeColor="text2" w:themeShade="BF"/>
          <w:shd w:val="clear" w:color="auto" w:fill="FFFFFF"/>
        </w:rPr>
        <w:t xml:space="preserve">the practice will </w:t>
      </w:r>
      <w:r w:rsidR="001A70EF" w:rsidRPr="001A70EF">
        <w:rPr>
          <w:rFonts w:cstheme="minorHAnsi"/>
          <w:color w:val="323E4F" w:themeColor="text2" w:themeShade="BF"/>
          <w:shd w:val="clear" w:color="auto" w:fill="FFFFFF"/>
        </w:rPr>
        <w:t>consider</w:t>
      </w:r>
      <w:r w:rsidR="001A70EF">
        <w:rPr>
          <w:rFonts w:ascii="Verdana" w:hAnsi="Verdana"/>
          <w:color w:val="000000"/>
          <w:sz w:val="23"/>
          <w:szCs w:val="23"/>
          <w:shd w:val="clear" w:color="auto" w:fill="FFFFFF"/>
        </w:rPr>
        <w:t xml:space="preserve"> </w:t>
      </w:r>
      <w:r w:rsidR="001A70EF" w:rsidRPr="00F53F18">
        <w:rPr>
          <w:rFonts w:cstheme="minorHAnsi"/>
          <w:color w:val="323E4F" w:themeColor="text2" w:themeShade="BF"/>
          <w:shd w:val="clear" w:color="auto" w:fill="FFFFFF"/>
        </w:rPr>
        <w:t>the individual’s reasons for the objection in the first instance</w:t>
      </w:r>
      <w:r w:rsidR="001A70EF" w:rsidRPr="001A70EF">
        <w:rPr>
          <w:rFonts w:cstheme="minorHAnsi"/>
          <w:color w:val="323E4F" w:themeColor="text2" w:themeShade="BF"/>
          <w:shd w:val="clear" w:color="auto" w:fill="FFFFFF"/>
        </w:rPr>
        <w:t xml:space="preserve"> </w:t>
      </w:r>
      <w:r w:rsidR="001A70EF">
        <w:rPr>
          <w:rFonts w:cstheme="minorHAnsi"/>
          <w:color w:val="323E4F" w:themeColor="text2" w:themeShade="BF"/>
          <w:shd w:val="clear" w:color="auto" w:fill="FFFFFF"/>
        </w:rPr>
        <w:t xml:space="preserve">and </w:t>
      </w:r>
      <w:r w:rsidR="001A70EF" w:rsidRPr="001A70EF">
        <w:rPr>
          <w:rFonts w:cstheme="minorHAnsi"/>
          <w:color w:val="323E4F" w:themeColor="text2" w:themeShade="BF"/>
          <w:shd w:val="clear" w:color="auto" w:fill="FFFFFF"/>
        </w:rPr>
        <w:t xml:space="preserve">balance the individual’s interests, rights, and freedoms with </w:t>
      </w:r>
      <w:r w:rsidR="001A70EF">
        <w:rPr>
          <w:rFonts w:cstheme="minorHAnsi"/>
          <w:color w:val="323E4F" w:themeColor="text2" w:themeShade="BF"/>
          <w:shd w:val="clear" w:color="auto" w:fill="FFFFFF"/>
        </w:rPr>
        <w:t xml:space="preserve">the practice’s </w:t>
      </w:r>
      <w:r w:rsidR="001A70EF" w:rsidRPr="001A70EF">
        <w:rPr>
          <w:rFonts w:cstheme="minorHAnsi"/>
          <w:color w:val="323E4F" w:themeColor="text2" w:themeShade="BF"/>
          <w:shd w:val="clear" w:color="auto" w:fill="FFFFFF"/>
        </w:rPr>
        <w:t>own legitimate grounds</w:t>
      </w:r>
      <w:r w:rsidR="001A70EF">
        <w:rPr>
          <w:rFonts w:cstheme="minorHAnsi"/>
          <w:color w:val="323E4F" w:themeColor="text2" w:themeShade="BF"/>
          <w:shd w:val="clear" w:color="auto" w:fill="FFFFFF"/>
        </w:rPr>
        <w:t xml:space="preserve">. </w:t>
      </w:r>
    </w:p>
    <w:p w14:paraId="1BD59579" w14:textId="73A15769" w:rsidR="00133671" w:rsidRDefault="001A70EF" w:rsidP="006B1700">
      <w:pPr>
        <w:shd w:val="clear" w:color="auto" w:fill="FFFFFF"/>
        <w:spacing w:before="120" w:after="100" w:afterAutospacing="1"/>
        <w:ind w:left="709"/>
        <w:rPr>
          <w:rFonts w:cstheme="minorHAnsi"/>
          <w:color w:val="323E4F" w:themeColor="text2" w:themeShade="BF"/>
          <w:shd w:val="clear" w:color="auto" w:fill="FFFFFF"/>
        </w:rPr>
      </w:pPr>
      <w:r>
        <w:rPr>
          <w:rFonts w:cstheme="minorHAnsi"/>
          <w:color w:val="323E4F" w:themeColor="text2" w:themeShade="BF"/>
          <w:shd w:val="clear" w:color="auto" w:fill="FFFFFF"/>
        </w:rPr>
        <w:t xml:space="preserve">Should the decision be to override the individual’s reasons, it will </w:t>
      </w:r>
      <w:r w:rsidR="00A46770">
        <w:rPr>
          <w:rFonts w:cstheme="minorHAnsi"/>
          <w:color w:val="323E4F" w:themeColor="text2" w:themeShade="BF"/>
          <w:shd w:val="clear" w:color="auto" w:fill="FFFFFF"/>
        </w:rPr>
        <w:t xml:space="preserve">be </w:t>
      </w:r>
      <w:r>
        <w:rPr>
          <w:rFonts w:cstheme="minorHAnsi"/>
          <w:color w:val="323E4F" w:themeColor="text2" w:themeShade="BF"/>
          <w:shd w:val="clear" w:color="auto" w:fill="FFFFFF"/>
        </w:rPr>
        <w:t>the practice’s responsibility to demonstrate this.</w:t>
      </w:r>
    </w:p>
    <w:p w14:paraId="7DDC6B68" w14:textId="77777777" w:rsidR="001A70EF" w:rsidRPr="00A74E70" w:rsidRDefault="001A70EF" w:rsidP="00D32090">
      <w:pPr>
        <w:ind w:left="709"/>
        <w:rPr>
          <w:color w:val="323E4F" w:themeColor="text2" w:themeShade="BF"/>
          <w:u w:val="single"/>
        </w:rPr>
      </w:pPr>
      <w:r w:rsidRPr="00A74E70">
        <w:rPr>
          <w:color w:val="323E4F" w:themeColor="text2" w:themeShade="BF"/>
          <w:u w:val="single"/>
        </w:rPr>
        <w:t>Processing for the purposes of scientific/historical research and statistics:</w:t>
      </w:r>
    </w:p>
    <w:p w14:paraId="45A22265" w14:textId="65386551" w:rsidR="001A70EF" w:rsidRDefault="001A70EF">
      <w:pPr>
        <w:ind w:left="709"/>
        <w:rPr>
          <w:color w:val="323E4F" w:themeColor="text2" w:themeShade="BF"/>
        </w:rPr>
      </w:pPr>
      <w:r w:rsidRPr="00A74E70">
        <w:rPr>
          <w:color w:val="323E4F" w:themeColor="text2" w:themeShade="BF"/>
        </w:rPr>
        <w:t>Individuals must have “grounds relating to his or her particular situation” to exercise their right to object to processing for research purposes. If the practice is conducting research where the processing of personal data is necessary for the performance of a public interest task, the practice is not required to comply with an objection to the processing.</w:t>
      </w:r>
    </w:p>
    <w:p w14:paraId="3F93C3D8" w14:textId="77777777" w:rsidR="00EF1651" w:rsidRPr="00732611" w:rsidRDefault="00EF1651" w:rsidP="00EF1651">
      <w:pPr>
        <w:ind w:left="709"/>
        <w:rPr>
          <w:color w:val="323E4F" w:themeColor="text2" w:themeShade="BF"/>
        </w:rPr>
      </w:pPr>
    </w:p>
    <w:p w14:paraId="6BD412D4" w14:textId="77777777" w:rsidR="00133671" w:rsidRPr="00A74E70" w:rsidRDefault="00133671" w:rsidP="00C31318">
      <w:pPr>
        <w:ind w:left="709"/>
        <w:rPr>
          <w:color w:val="323E4F" w:themeColor="text2" w:themeShade="BF"/>
          <w:u w:val="single"/>
        </w:rPr>
      </w:pPr>
      <w:r w:rsidRPr="00A74E70">
        <w:rPr>
          <w:color w:val="323E4F" w:themeColor="text2" w:themeShade="BF"/>
          <w:u w:val="single"/>
        </w:rPr>
        <w:t>Direct Marketing:</w:t>
      </w:r>
    </w:p>
    <w:p w14:paraId="1C1B5C9A" w14:textId="710E94A5" w:rsidR="00133671" w:rsidRDefault="00133671" w:rsidP="006B1700">
      <w:pPr>
        <w:ind w:left="709"/>
        <w:rPr>
          <w:color w:val="323E4F" w:themeColor="text2" w:themeShade="BF"/>
        </w:rPr>
      </w:pPr>
      <w:r w:rsidRPr="00A74E70">
        <w:rPr>
          <w:color w:val="323E4F" w:themeColor="text2" w:themeShade="BF"/>
        </w:rPr>
        <w:t xml:space="preserve">The </w:t>
      </w:r>
      <w:r w:rsidR="00CB2791">
        <w:rPr>
          <w:color w:val="323E4F" w:themeColor="text2" w:themeShade="BF"/>
        </w:rPr>
        <w:t>P</w:t>
      </w:r>
      <w:r w:rsidRPr="00A74E70">
        <w:rPr>
          <w:color w:val="323E4F" w:themeColor="text2" w:themeShade="BF"/>
        </w:rPr>
        <w:t xml:space="preserve">ractice </w:t>
      </w:r>
      <w:r w:rsidR="00A46770">
        <w:rPr>
          <w:color w:val="323E4F" w:themeColor="text2" w:themeShade="BF"/>
        </w:rPr>
        <w:t>will</w:t>
      </w:r>
      <w:r w:rsidR="00A46770" w:rsidRPr="00A74E70">
        <w:rPr>
          <w:color w:val="323E4F" w:themeColor="text2" w:themeShade="BF"/>
        </w:rPr>
        <w:t xml:space="preserve"> </w:t>
      </w:r>
      <w:r w:rsidRPr="00A74E70">
        <w:rPr>
          <w:color w:val="323E4F" w:themeColor="text2" w:themeShade="BF"/>
        </w:rPr>
        <w:t>stop processing personal data for direct marketing purposes as soon as an objection</w:t>
      </w:r>
      <w:r w:rsidR="00A46770">
        <w:rPr>
          <w:color w:val="323E4F" w:themeColor="text2" w:themeShade="BF"/>
        </w:rPr>
        <w:t xml:space="preserve"> is received</w:t>
      </w:r>
      <w:r w:rsidRPr="00A74E70">
        <w:rPr>
          <w:color w:val="323E4F" w:themeColor="text2" w:themeShade="BF"/>
        </w:rPr>
        <w:t xml:space="preserve">. </w:t>
      </w:r>
    </w:p>
    <w:p w14:paraId="004A0330" w14:textId="4B53BA58" w:rsidR="00441579" w:rsidRDefault="00441579" w:rsidP="006B1700">
      <w:pPr>
        <w:ind w:left="709"/>
        <w:rPr>
          <w:color w:val="323E4F" w:themeColor="text2" w:themeShade="BF"/>
        </w:rPr>
      </w:pPr>
      <w:r>
        <w:rPr>
          <w:color w:val="323E4F" w:themeColor="text2" w:themeShade="BF"/>
        </w:rPr>
        <w:t>T</w:t>
      </w:r>
      <w:r w:rsidRPr="00441579">
        <w:rPr>
          <w:color w:val="323E4F" w:themeColor="text2" w:themeShade="BF"/>
        </w:rPr>
        <w:t xml:space="preserve">he </w:t>
      </w:r>
      <w:r w:rsidR="00676F05">
        <w:rPr>
          <w:color w:val="323E4F" w:themeColor="text2" w:themeShade="BF"/>
        </w:rPr>
        <w:t>IG Lead</w:t>
      </w:r>
      <w:r>
        <w:rPr>
          <w:color w:val="323E4F" w:themeColor="text2" w:themeShade="BF"/>
        </w:rPr>
        <w:t xml:space="preserve"> </w:t>
      </w:r>
      <w:r w:rsidR="00E75458">
        <w:rPr>
          <w:color w:val="323E4F" w:themeColor="text2" w:themeShade="BF"/>
        </w:rPr>
        <w:t xml:space="preserve">will document </w:t>
      </w:r>
      <w:r w:rsidR="00C14064">
        <w:rPr>
          <w:color w:val="323E4F" w:themeColor="text2" w:themeShade="BF"/>
        </w:rPr>
        <w:t>all decision making.</w:t>
      </w:r>
    </w:p>
    <w:p w14:paraId="09F1642C" w14:textId="6D52A0A6" w:rsidR="00CB2791" w:rsidRDefault="00CB2791" w:rsidP="006B1700">
      <w:pPr>
        <w:rPr>
          <w:b/>
          <w:bCs/>
          <w:color w:val="323E4F" w:themeColor="text2" w:themeShade="BF"/>
        </w:rPr>
      </w:pPr>
      <w:r w:rsidRPr="0031083E">
        <w:rPr>
          <w:b/>
          <w:bCs/>
          <w:color w:val="323E4F" w:themeColor="text2" w:themeShade="BF"/>
        </w:rPr>
        <w:t xml:space="preserve">Step </w:t>
      </w:r>
      <w:r>
        <w:rPr>
          <w:b/>
          <w:bCs/>
          <w:color w:val="323E4F" w:themeColor="text2" w:themeShade="BF"/>
        </w:rPr>
        <w:t>3</w:t>
      </w:r>
      <w:r w:rsidRPr="0031083E">
        <w:rPr>
          <w:b/>
          <w:bCs/>
          <w:color w:val="323E4F" w:themeColor="text2" w:themeShade="BF"/>
        </w:rPr>
        <w:t xml:space="preserve">: </w:t>
      </w:r>
      <w:r>
        <w:rPr>
          <w:b/>
          <w:bCs/>
          <w:color w:val="323E4F" w:themeColor="text2" w:themeShade="BF"/>
        </w:rPr>
        <w:t xml:space="preserve">Actioning the </w:t>
      </w:r>
      <w:r w:rsidR="0029211B">
        <w:rPr>
          <w:b/>
          <w:bCs/>
          <w:color w:val="323E4F" w:themeColor="text2" w:themeShade="BF"/>
        </w:rPr>
        <w:t>objection</w:t>
      </w:r>
    </w:p>
    <w:p w14:paraId="67E5890F" w14:textId="7415BE82" w:rsidR="00CB2791" w:rsidRDefault="0029211B" w:rsidP="006B1700">
      <w:pPr>
        <w:rPr>
          <w:rFonts w:cstheme="minorHAnsi"/>
          <w:color w:val="323E4F" w:themeColor="text2" w:themeShade="BF"/>
        </w:rPr>
      </w:pPr>
      <w:r>
        <w:rPr>
          <w:rFonts w:cstheme="minorHAnsi"/>
          <w:color w:val="323E4F" w:themeColor="text2" w:themeShade="BF"/>
        </w:rPr>
        <w:t>Where the objection of the processing of the data is upheld</w:t>
      </w:r>
      <w:r w:rsidR="00C87E8A">
        <w:rPr>
          <w:rFonts w:cstheme="minorHAnsi"/>
          <w:color w:val="323E4F" w:themeColor="text2" w:themeShade="BF"/>
        </w:rPr>
        <w:t xml:space="preserve">, </w:t>
      </w:r>
      <w:r w:rsidR="00C87E8A">
        <w:rPr>
          <w:color w:val="323E4F" w:themeColor="text2" w:themeShade="BF"/>
        </w:rPr>
        <w:t xml:space="preserve">the </w:t>
      </w:r>
      <w:r w:rsidR="00676F05">
        <w:rPr>
          <w:rFonts w:cstheme="minorHAnsi"/>
          <w:color w:val="323E4F" w:themeColor="text2" w:themeShade="BF"/>
        </w:rPr>
        <w:t>IG Lead</w:t>
      </w:r>
      <w:r w:rsidR="00C87E8A">
        <w:rPr>
          <w:rFonts w:cstheme="minorHAnsi"/>
          <w:color w:val="323E4F" w:themeColor="text2" w:themeShade="BF"/>
        </w:rPr>
        <w:t xml:space="preserve"> will take steps to stop the processing of the data. </w:t>
      </w:r>
    </w:p>
    <w:p w14:paraId="43C94C1C" w14:textId="18FF7886" w:rsidR="00155CAC" w:rsidRDefault="00437CA0" w:rsidP="006B1700">
      <w:pPr>
        <w:rPr>
          <w:color w:val="323E4F" w:themeColor="text2" w:themeShade="BF"/>
        </w:rPr>
      </w:pPr>
      <w:r>
        <w:rPr>
          <w:color w:val="323E4F" w:themeColor="text2" w:themeShade="BF"/>
        </w:rPr>
        <w:t>Depending on the circumstances of the request</w:t>
      </w:r>
      <w:r w:rsidR="00155CAC">
        <w:rPr>
          <w:color w:val="323E4F" w:themeColor="text2" w:themeShade="BF"/>
        </w:rPr>
        <w:t>, appropriate action may include:</w:t>
      </w:r>
    </w:p>
    <w:p w14:paraId="2E162630" w14:textId="0316F958" w:rsidR="00155CAC" w:rsidRDefault="00155CAC" w:rsidP="006B1700">
      <w:pPr>
        <w:pStyle w:val="ListParagraph"/>
        <w:numPr>
          <w:ilvl w:val="0"/>
          <w:numId w:val="53"/>
        </w:numPr>
        <w:ind w:left="731"/>
        <w:rPr>
          <w:color w:val="323E4F" w:themeColor="text2" w:themeShade="BF"/>
        </w:rPr>
      </w:pPr>
      <w:r>
        <w:rPr>
          <w:color w:val="323E4F" w:themeColor="text2" w:themeShade="BF"/>
        </w:rPr>
        <w:t>Suppressing the data</w:t>
      </w:r>
    </w:p>
    <w:p w14:paraId="1FFCC0BA" w14:textId="033224ED" w:rsidR="00155CAC" w:rsidRDefault="00155CAC" w:rsidP="006B1700">
      <w:pPr>
        <w:pStyle w:val="ListParagraph"/>
        <w:numPr>
          <w:ilvl w:val="0"/>
          <w:numId w:val="53"/>
        </w:numPr>
        <w:ind w:left="731"/>
        <w:rPr>
          <w:color w:val="323E4F" w:themeColor="text2" w:themeShade="BF"/>
        </w:rPr>
      </w:pPr>
      <w:r>
        <w:rPr>
          <w:color w:val="323E4F" w:themeColor="text2" w:themeShade="BF"/>
        </w:rPr>
        <w:t>Erasing the data</w:t>
      </w:r>
    </w:p>
    <w:p w14:paraId="5B7E8144" w14:textId="00488B15" w:rsidR="00155CAC" w:rsidRPr="006B1700" w:rsidRDefault="00C76684" w:rsidP="006B1700">
      <w:pPr>
        <w:ind w:left="11"/>
        <w:rPr>
          <w:color w:val="323E4F" w:themeColor="text2" w:themeShade="BF"/>
        </w:rPr>
      </w:pPr>
      <w:r>
        <w:rPr>
          <w:color w:val="323E4F" w:themeColor="text2" w:themeShade="BF"/>
        </w:rPr>
        <w:t xml:space="preserve">Prior to erasing any data, the </w:t>
      </w:r>
      <w:r w:rsidR="00676F05">
        <w:rPr>
          <w:color w:val="323E4F" w:themeColor="text2" w:themeShade="BF"/>
        </w:rPr>
        <w:t>IG Lead</w:t>
      </w:r>
      <w:r>
        <w:rPr>
          <w:rFonts w:cstheme="minorHAnsi"/>
          <w:color w:val="323E4F" w:themeColor="text2" w:themeShade="BF"/>
        </w:rPr>
        <w:t xml:space="preserve"> will seek advice from the DPO Support Service. </w:t>
      </w:r>
    </w:p>
    <w:p w14:paraId="2F8DFE62" w14:textId="77777777" w:rsidR="00632C15" w:rsidRDefault="00632C15" w:rsidP="006B1700">
      <w:pPr>
        <w:ind w:left="11"/>
        <w:rPr>
          <w:b/>
          <w:bCs/>
          <w:color w:val="323E4F" w:themeColor="text2" w:themeShade="BF"/>
        </w:rPr>
      </w:pPr>
      <w:r w:rsidRPr="0031083E">
        <w:rPr>
          <w:b/>
          <w:bCs/>
          <w:color w:val="323E4F" w:themeColor="text2" w:themeShade="BF"/>
        </w:rPr>
        <w:t xml:space="preserve">Step </w:t>
      </w:r>
      <w:r>
        <w:rPr>
          <w:b/>
          <w:bCs/>
          <w:color w:val="323E4F" w:themeColor="text2" w:themeShade="BF"/>
        </w:rPr>
        <w:t>3</w:t>
      </w:r>
      <w:r w:rsidRPr="0031083E">
        <w:rPr>
          <w:b/>
          <w:bCs/>
          <w:color w:val="323E4F" w:themeColor="text2" w:themeShade="BF"/>
        </w:rPr>
        <w:t xml:space="preserve">: </w:t>
      </w:r>
      <w:r>
        <w:rPr>
          <w:b/>
          <w:bCs/>
          <w:color w:val="323E4F" w:themeColor="text2" w:themeShade="BF"/>
        </w:rPr>
        <w:t>Informing 3</w:t>
      </w:r>
      <w:r w:rsidRPr="00B30B04">
        <w:rPr>
          <w:b/>
          <w:bCs/>
          <w:color w:val="323E4F" w:themeColor="text2" w:themeShade="BF"/>
          <w:vertAlign w:val="superscript"/>
        </w:rPr>
        <w:t>rd</w:t>
      </w:r>
      <w:r>
        <w:rPr>
          <w:b/>
          <w:bCs/>
          <w:color w:val="323E4F" w:themeColor="text2" w:themeShade="BF"/>
        </w:rPr>
        <w:t xml:space="preserve"> Parties</w:t>
      </w:r>
    </w:p>
    <w:p w14:paraId="7564B417" w14:textId="3CD8B5BD" w:rsidR="00632C15" w:rsidRDefault="00632C15" w:rsidP="006B1700">
      <w:pPr>
        <w:ind w:left="11"/>
        <w:rPr>
          <w:color w:val="323E4F" w:themeColor="text2" w:themeShade="BF"/>
        </w:rPr>
      </w:pPr>
      <w:r>
        <w:rPr>
          <w:rFonts w:cstheme="minorHAnsi"/>
          <w:color w:val="323E4F" w:themeColor="text2" w:themeShade="BF"/>
        </w:rPr>
        <w:t xml:space="preserve">Where the objection of the processing of the data is upheld and the applicable data has </w:t>
      </w:r>
      <w:r w:rsidRPr="00A74E70">
        <w:rPr>
          <w:color w:val="323E4F" w:themeColor="text2" w:themeShade="BF"/>
        </w:rPr>
        <w:t>been</w:t>
      </w:r>
      <w:r>
        <w:rPr>
          <w:color w:val="323E4F" w:themeColor="text2" w:themeShade="BF"/>
        </w:rPr>
        <w:t xml:space="preserve"> previously</w:t>
      </w:r>
      <w:r w:rsidRPr="00A74E70">
        <w:rPr>
          <w:color w:val="323E4F" w:themeColor="text2" w:themeShade="BF"/>
        </w:rPr>
        <w:t xml:space="preserve"> shar</w:t>
      </w:r>
      <w:r>
        <w:rPr>
          <w:color w:val="323E4F" w:themeColor="text2" w:themeShade="BF"/>
        </w:rPr>
        <w:t>ed</w:t>
      </w:r>
      <w:r w:rsidRPr="00A74E70">
        <w:rPr>
          <w:color w:val="323E4F" w:themeColor="text2" w:themeShade="BF"/>
        </w:rPr>
        <w:t xml:space="preserve"> </w:t>
      </w:r>
      <w:r>
        <w:rPr>
          <w:color w:val="323E4F" w:themeColor="text2" w:themeShade="BF"/>
        </w:rPr>
        <w:t>or is subject to</w:t>
      </w:r>
      <w:r w:rsidRPr="00A74E70">
        <w:rPr>
          <w:color w:val="323E4F" w:themeColor="text2" w:themeShade="BF"/>
        </w:rPr>
        <w:t xml:space="preserve"> ongoing sharing to other organisations,</w:t>
      </w:r>
      <w:r w:rsidRPr="00F3783B">
        <w:rPr>
          <w:color w:val="323E4F" w:themeColor="text2" w:themeShade="BF"/>
        </w:rPr>
        <w:t xml:space="preserve"> </w:t>
      </w:r>
      <w:r>
        <w:rPr>
          <w:color w:val="323E4F" w:themeColor="text2" w:themeShade="BF"/>
        </w:rPr>
        <w:t xml:space="preserve">the </w:t>
      </w:r>
      <w:r w:rsidR="00676F05">
        <w:rPr>
          <w:rFonts w:cstheme="minorHAnsi"/>
          <w:color w:val="323E4F" w:themeColor="text2" w:themeShade="BF"/>
        </w:rPr>
        <w:t>IG Lead</w:t>
      </w:r>
      <w:r>
        <w:rPr>
          <w:rFonts w:cstheme="minorHAnsi"/>
          <w:color w:val="323E4F" w:themeColor="text2" w:themeShade="BF"/>
        </w:rPr>
        <w:t xml:space="preserve"> will</w:t>
      </w:r>
      <w:r w:rsidRPr="00A74E70">
        <w:rPr>
          <w:color w:val="323E4F" w:themeColor="text2" w:themeShade="BF"/>
        </w:rPr>
        <w:t xml:space="preserve"> contact each recipient to inform</w:t>
      </w:r>
      <w:r>
        <w:rPr>
          <w:color w:val="323E4F" w:themeColor="text2" w:themeShade="BF"/>
        </w:rPr>
        <w:t xml:space="preserve"> them</w:t>
      </w:r>
      <w:r w:rsidRPr="00A74E70">
        <w:rPr>
          <w:color w:val="323E4F" w:themeColor="text2" w:themeShade="BF"/>
        </w:rPr>
        <w:t xml:space="preserve"> of the </w:t>
      </w:r>
      <w:r>
        <w:rPr>
          <w:color w:val="323E4F" w:themeColor="text2" w:themeShade="BF"/>
        </w:rPr>
        <w:t xml:space="preserve">objection </w:t>
      </w:r>
      <w:r w:rsidRPr="00A74E70">
        <w:rPr>
          <w:color w:val="323E4F" w:themeColor="text2" w:themeShade="BF"/>
        </w:rPr>
        <w:t>unless this proves impossible or involves disproportionate effort.</w:t>
      </w:r>
      <w:r>
        <w:rPr>
          <w:color w:val="323E4F" w:themeColor="text2" w:themeShade="BF"/>
        </w:rPr>
        <w:t xml:space="preserve"> </w:t>
      </w:r>
    </w:p>
    <w:p w14:paraId="5847B852" w14:textId="7B7633F9" w:rsidR="00632C15" w:rsidRPr="00A74E70" w:rsidRDefault="00632C15" w:rsidP="006B1700">
      <w:pPr>
        <w:ind w:left="11"/>
        <w:rPr>
          <w:color w:val="323E4F" w:themeColor="text2" w:themeShade="BF"/>
        </w:rPr>
      </w:pPr>
      <w:r>
        <w:rPr>
          <w:color w:val="323E4F" w:themeColor="text2" w:themeShade="BF"/>
        </w:rPr>
        <w:t xml:space="preserve">If the </w:t>
      </w:r>
      <w:r w:rsidR="00676F05">
        <w:rPr>
          <w:rFonts w:cstheme="minorHAnsi"/>
          <w:color w:val="323E4F" w:themeColor="text2" w:themeShade="BF"/>
        </w:rPr>
        <w:t>IG Lead</w:t>
      </w:r>
      <w:r>
        <w:rPr>
          <w:rFonts w:cstheme="minorHAnsi"/>
          <w:color w:val="323E4F" w:themeColor="text2" w:themeShade="BF"/>
        </w:rPr>
        <w:t xml:space="preserve"> suspects this would </w:t>
      </w:r>
      <w:r w:rsidRPr="00A74E70">
        <w:rPr>
          <w:color w:val="323E4F" w:themeColor="text2" w:themeShade="BF"/>
        </w:rPr>
        <w:t>this prove impossible or involve disproportionate effort</w:t>
      </w:r>
      <w:r>
        <w:rPr>
          <w:color w:val="323E4F" w:themeColor="text2" w:themeShade="BF"/>
        </w:rPr>
        <w:t>, the Practice’s Caldicott Guardian will be consulted, and an assessment made. Details of this assessment will be documented.</w:t>
      </w:r>
    </w:p>
    <w:p w14:paraId="7E297225" w14:textId="6E1777C9" w:rsidR="00133671" w:rsidRDefault="00133671" w:rsidP="006B1700">
      <w:pPr>
        <w:ind w:left="11"/>
        <w:rPr>
          <w:b/>
          <w:bCs/>
          <w:color w:val="323E4F" w:themeColor="text2" w:themeShade="BF"/>
        </w:rPr>
      </w:pPr>
      <w:r w:rsidRPr="00133671">
        <w:rPr>
          <w:b/>
          <w:bCs/>
          <w:color w:val="323E4F" w:themeColor="text2" w:themeShade="BF"/>
        </w:rPr>
        <w:t xml:space="preserve">Step </w:t>
      </w:r>
      <w:r w:rsidR="00C76684">
        <w:rPr>
          <w:b/>
          <w:bCs/>
          <w:color w:val="323E4F" w:themeColor="text2" w:themeShade="BF"/>
        </w:rPr>
        <w:t>4</w:t>
      </w:r>
      <w:r w:rsidRPr="00133671">
        <w:rPr>
          <w:b/>
          <w:bCs/>
          <w:color w:val="323E4F" w:themeColor="text2" w:themeShade="BF"/>
        </w:rPr>
        <w:t>: Providing a response</w:t>
      </w:r>
    </w:p>
    <w:p w14:paraId="51CB083B" w14:textId="3811BB99" w:rsidR="00C76684" w:rsidRDefault="00C76684" w:rsidP="006B1700">
      <w:pPr>
        <w:ind w:left="11"/>
        <w:rPr>
          <w:rFonts w:cstheme="minorHAnsi"/>
          <w:color w:val="323E4F" w:themeColor="text2" w:themeShade="BF"/>
          <w:shd w:val="clear" w:color="auto" w:fill="FFFFFF"/>
        </w:rPr>
      </w:pPr>
      <w:r>
        <w:rPr>
          <w:color w:val="323E4F" w:themeColor="text2" w:themeShade="BF"/>
        </w:rPr>
        <w:t xml:space="preserve">If it is established that that the right to erasure does not apply, </w:t>
      </w:r>
      <w:r w:rsidRPr="009C754B">
        <w:rPr>
          <w:rFonts w:cstheme="minorHAnsi"/>
          <w:color w:val="323E4F" w:themeColor="text2" w:themeShade="BF"/>
          <w:shd w:val="clear" w:color="auto" w:fill="FFFFFF"/>
        </w:rPr>
        <w:t>the</w:t>
      </w:r>
      <w:r w:rsidR="00676F05">
        <w:rPr>
          <w:rFonts w:cstheme="minorHAnsi"/>
          <w:color w:val="323E4F" w:themeColor="text2" w:themeShade="BF"/>
          <w:shd w:val="clear" w:color="auto" w:fill="FFFFFF"/>
        </w:rPr>
        <w:t xml:space="preserve"> IG Lead</w:t>
      </w:r>
      <w:r>
        <w:rPr>
          <w:rFonts w:cstheme="minorHAnsi"/>
          <w:color w:val="323E4F" w:themeColor="text2" w:themeShade="BF"/>
        </w:rPr>
        <w:t xml:space="preserve">] </w:t>
      </w:r>
      <w:r w:rsidRPr="009C754B">
        <w:rPr>
          <w:rFonts w:cstheme="minorHAnsi"/>
          <w:color w:val="323E4F" w:themeColor="text2" w:themeShade="BF"/>
          <w:shd w:val="clear" w:color="auto" w:fill="FFFFFF"/>
        </w:rPr>
        <w:t xml:space="preserve">will inform the individual without undue delay of the </w:t>
      </w:r>
      <w:r>
        <w:rPr>
          <w:rFonts w:cstheme="minorHAnsi"/>
          <w:color w:val="323E4F" w:themeColor="text2" w:themeShade="BF"/>
          <w:shd w:val="clear" w:color="auto" w:fill="FFFFFF"/>
        </w:rPr>
        <w:t>decision, noting that their request cannot be fulfilled and provide the reasons and an explanation for the decision.</w:t>
      </w:r>
    </w:p>
    <w:p w14:paraId="5D569FC3" w14:textId="1A8F67EA" w:rsidR="00133671" w:rsidRDefault="00441579" w:rsidP="006B1700">
      <w:pPr>
        <w:ind w:left="11"/>
        <w:rPr>
          <w:rFonts w:cstheme="minorHAnsi"/>
          <w:color w:val="323E4F" w:themeColor="text2" w:themeShade="BF"/>
          <w:shd w:val="clear" w:color="auto" w:fill="FFFFFF"/>
        </w:rPr>
      </w:pPr>
      <w:r>
        <w:rPr>
          <w:color w:val="323E4F" w:themeColor="text2" w:themeShade="BF"/>
        </w:rPr>
        <w:lastRenderedPageBreak/>
        <w:t>W</w:t>
      </w:r>
      <w:r w:rsidR="00133671">
        <w:rPr>
          <w:color w:val="323E4F" w:themeColor="text2" w:themeShade="BF"/>
        </w:rPr>
        <w:t xml:space="preserve">here </w:t>
      </w:r>
      <w:r>
        <w:rPr>
          <w:rFonts w:cstheme="minorHAnsi"/>
          <w:color w:val="323E4F" w:themeColor="text2" w:themeShade="BF"/>
          <w:shd w:val="clear" w:color="auto" w:fill="FFFFFF"/>
        </w:rPr>
        <w:t xml:space="preserve">a </w:t>
      </w:r>
      <w:r w:rsidR="00133671">
        <w:rPr>
          <w:rFonts w:cstheme="minorHAnsi"/>
          <w:color w:val="323E4F" w:themeColor="text2" w:themeShade="BF"/>
          <w:shd w:val="clear" w:color="auto" w:fill="FFFFFF"/>
        </w:rPr>
        <w:t>request meets the criteria to exercise the right to erasure</w:t>
      </w:r>
      <w:r w:rsidR="00133671" w:rsidRPr="009C754B">
        <w:rPr>
          <w:rFonts w:cstheme="minorHAnsi"/>
          <w:color w:val="323E4F" w:themeColor="text2" w:themeShade="BF"/>
          <w:shd w:val="clear" w:color="auto" w:fill="FFFFFF"/>
        </w:rPr>
        <w:t xml:space="preserve">, the practice will inform the individual without undue delay of the </w:t>
      </w:r>
      <w:r w:rsidR="00133671">
        <w:rPr>
          <w:rFonts w:cstheme="minorHAnsi"/>
          <w:color w:val="323E4F" w:themeColor="text2" w:themeShade="BF"/>
          <w:shd w:val="clear" w:color="auto" w:fill="FFFFFF"/>
        </w:rPr>
        <w:t xml:space="preserve">outcome and confirm that their request has been completed and actioned. </w:t>
      </w:r>
    </w:p>
    <w:p w14:paraId="348171F9" w14:textId="25EF8A1C" w:rsidR="00441579" w:rsidRPr="006B1700" w:rsidRDefault="00441579" w:rsidP="006B1700">
      <w:pPr>
        <w:ind w:left="11"/>
        <w:rPr>
          <w:rFonts w:cstheme="minorHAnsi"/>
          <w:color w:val="323E4F" w:themeColor="text2" w:themeShade="BF"/>
          <w:shd w:val="clear" w:color="auto" w:fill="FFFFFF"/>
        </w:rPr>
      </w:pPr>
      <w:bookmarkStart w:id="59" w:name="_Hlk133239392"/>
      <w:r>
        <w:rPr>
          <w:rFonts w:cstheme="minorHAnsi"/>
          <w:color w:val="323E4F" w:themeColor="text2" w:themeShade="BF"/>
          <w:shd w:val="clear" w:color="auto" w:fill="FFFFFF"/>
        </w:rPr>
        <w:t xml:space="preserve">The </w:t>
      </w:r>
      <w:r w:rsidR="00676F05">
        <w:rPr>
          <w:rFonts w:cstheme="minorHAnsi"/>
          <w:color w:val="323E4F" w:themeColor="text2" w:themeShade="BF"/>
        </w:rPr>
        <w:t>IG Lead</w:t>
      </w:r>
      <w:r>
        <w:rPr>
          <w:rFonts w:cstheme="minorHAnsi"/>
          <w:color w:val="323E4F" w:themeColor="text2" w:themeShade="BF"/>
        </w:rPr>
        <w:t xml:space="preserve"> </w:t>
      </w:r>
      <w:bookmarkEnd w:id="59"/>
      <w:r w:rsidRPr="009C754B">
        <w:rPr>
          <w:rFonts w:cstheme="minorHAnsi"/>
          <w:color w:val="323E4F" w:themeColor="text2" w:themeShade="BF"/>
          <w:shd w:val="clear" w:color="auto" w:fill="FFFFFF"/>
        </w:rPr>
        <w:t xml:space="preserve">will </w:t>
      </w:r>
      <w:r>
        <w:rPr>
          <w:rFonts w:cstheme="minorHAnsi"/>
          <w:color w:val="323E4F" w:themeColor="text2" w:themeShade="BF"/>
          <w:shd w:val="clear" w:color="auto" w:fill="FFFFFF"/>
        </w:rPr>
        <w:t>record the date of the response on the Practice’s individual rights log.</w:t>
      </w:r>
    </w:p>
    <w:p w14:paraId="73871CA6" w14:textId="1268A54C" w:rsidR="00F17F7F" w:rsidRPr="00C75C12" w:rsidRDefault="00F17F7F" w:rsidP="00C75C12">
      <w:pPr>
        <w:pStyle w:val="Heading2"/>
      </w:pPr>
      <w:bookmarkStart w:id="60" w:name="_Toc134526282"/>
      <w:r w:rsidRPr="00C75C12">
        <w:t>6.</w:t>
      </w:r>
      <w:r w:rsidR="007D5DE3" w:rsidRPr="00C75C12">
        <w:t>5</w:t>
      </w:r>
      <w:r w:rsidRPr="00C75C12">
        <w:t>.7 Rights related to automated decision making and profiling (Article 22)</w:t>
      </w:r>
      <w:bookmarkEnd w:id="60"/>
    </w:p>
    <w:p w14:paraId="6E5839A9" w14:textId="071AFA38" w:rsidR="00F17F7F" w:rsidRPr="00A74E70" w:rsidRDefault="00F17F7F" w:rsidP="00C75C12">
      <w:pPr>
        <w:ind w:left="11"/>
        <w:rPr>
          <w:color w:val="323E4F" w:themeColor="text2" w:themeShade="BF"/>
        </w:rPr>
      </w:pPr>
      <w:r w:rsidRPr="00A74E70">
        <w:rPr>
          <w:color w:val="323E4F" w:themeColor="text2" w:themeShade="BF"/>
        </w:rPr>
        <w:t xml:space="preserve">Automated individual decision-making and profiling is a decision made by automated means without any human involvement. </w:t>
      </w:r>
      <w:r w:rsidRPr="00A74E70">
        <w:rPr>
          <w:rFonts w:cstheme="minorHAnsi"/>
          <w:color w:val="323E4F" w:themeColor="text2" w:themeShade="BF"/>
          <w:shd w:val="clear" w:color="auto" w:fill="FFFFFF"/>
        </w:rPr>
        <w:t xml:space="preserve">Information is analysed to classify people into different groups or sectors, using algorithms and machine-learning. This analysis identifies links between different behaviours and characteristics to create profiles for individuals. </w:t>
      </w:r>
      <w:r w:rsidRPr="00A74E70">
        <w:rPr>
          <w:color w:val="323E4F" w:themeColor="text2" w:themeShade="BF"/>
        </w:rPr>
        <w:t xml:space="preserve">Automated individual decision-making </w:t>
      </w:r>
      <w:r w:rsidRPr="00A74E70">
        <w:rPr>
          <w:rFonts w:cstheme="minorHAnsi"/>
          <w:color w:val="323E4F" w:themeColor="text2" w:themeShade="BF"/>
          <w:sz w:val="23"/>
          <w:szCs w:val="23"/>
          <w:shd w:val="clear" w:color="auto" w:fill="FFFFFF"/>
        </w:rPr>
        <w:t>does not have to involve profiling, although it often will do.</w:t>
      </w:r>
      <w:r w:rsidRPr="00A74E70">
        <w:rPr>
          <w:color w:val="323E4F" w:themeColor="text2" w:themeShade="BF"/>
        </w:rPr>
        <w:t xml:space="preserve"> One example of this includes using set criteria to assess individual’s priority to receive preventative vaccinations, i.e., Covid – 19 vaccination programmes. </w:t>
      </w:r>
    </w:p>
    <w:p w14:paraId="49A8EB4D" w14:textId="0A619B4D" w:rsidR="00F17F7F" w:rsidRPr="00A74E70" w:rsidRDefault="00F17F7F" w:rsidP="00C75C12">
      <w:pPr>
        <w:ind w:left="11"/>
        <w:rPr>
          <w:color w:val="323E4F" w:themeColor="text2" w:themeShade="BF"/>
        </w:rPr>
      </w:pPr>
      <w:r w:rsidRPr="00A74E70">
        <w:rPr>
          <w:color w:val="323E4F" w:themeColor="text2" w:themeShade="BF"/>
        </w:rPr>
        <w:t xml:space="preserve">Article 22(1) of the UK GDPR provides individuals with additional rules to protect them when organisations perform automated decision making that could potentially affect their legal rights or have similarly significant effects on them. </w:t>
      </w:r>
      <w:r w:rsidR="00676F05">
        <w:rPr>
          <w:color w:val="323E4F" w:themeColor="text2" w:themeShade="BF"/>
        </w:rPr>
        <w:t xml:space="preserve">Pontypool Medical Centre </w:t>
      </w:r>
      <w:r w:rsidR="00737A27">
        <w:rPr>
          <w:color w:val="323E4F" w:themeColor="text2" w:themeShade="BF"/>
        </w:rPr>
        <w:t>will</w:t>
      </w:r>
      <w:r w:rsidR="00737A27" w:rsidRPr="00A74E70">
        <w:rPr>
          <w:color w:val="323E4F" w:themeColor="text2" w:themeShade="BF"/>
        </w:rPr>
        <w:t xml:space="preserve"> </w:t>
      </w:r>
      <w:r w:rsidRPr="00A74E70">
        <w:rPr>
          <w:color w:val="323E4F" w:themeColor="text2" w:themeShade="BF"/>
        </w:rPr>
        <w:t>only carry this type of processing if the decision is:</w:t>
      </w:r>
    </w:p>
    <w:p w14:paraId="7057B9D1" w14:textId="77777777" w:rsidR="00F17F7F" w:rsidRPr="002605D2" w:rsidRDefault="00F17F7F" w:rsidP="00C75C12">
      <w:pPr>
        <w:numPr>
          <w:ilvl w:val="0"/>
          <w:numId w:val="37"/>
        </w:numPr>
        <w:shd w:val="clear" w:color="auto" w:fill="FFFFFF"/>
        <w:spacing w:before="100" w:beforeAutospacing="1" w:after="100" w:afterAutospacing="1" w:line="240" w:lineRule="auto"/>
        <w:ind w:left="368" w:firstLine="0"/>
        <w:rPr>
          <w:rFonts w:eastAsia="Times New Roman" w:cstheme="minorHAnsi"/>
          <w:color w:val="323E4F" w:themeColor="text2" w:themeShade="BF"/>
          <w:lang w:eastAsia="en-GB"/>
        </w:rPr>
      </w:pPr>
      <w:r w:rsidRPr="002605D2">
        <w:rPr>
          <w:rFonts w:eastAsia="Times New Roman" w:cstheme="minorHAnsi"/>
          <w:color w:val="323E4F" w:themeColor="text2" w:themeShade="BF"/>
          <w:lang w:eastAsia="en-GB"/>
        </w:rPr>
        <w:t xml:space="preserve">necessary for </w:t>
      </w:r>
      <w:proofErr w:type="gramStart"/>
      <w:r w:rsidRPr="002605D2">
        <w:rPr>
          <w:rFonts w:eastAsia="Times New Roman" w:cstheme="minorHAnsi"/>
          <w:color w:val="323E4F" w:themeColor="text2" w:themeShade="BF"/>
          <w:lang w:eastAsia="en-GB"/>
        </w:rPr>
        <w:t>entering into</w:t>
      </w:r>
      <w:proofErr w:type="gramEnd"/>
      <w:r w:rsidRPr="002605D2">
        <w:rPr>
          <w:rFonts w:eastAsia="Times New Roman" w:cstheme="minorHAnsi"/>
          <w:color w:val="323E4F" w:themeColor="text2" w:themeShade="BF"/>
          <w:lang w:eastAsia="en-GB"/>
        </w:rPr>
        <w:t xml:space="preserve"> or performance of a contract between an organisation and the </w:t>
      </w:r>
      <w:r w:rsidRPr="00A74E70">
        <w:rPr>
          <w:rFonts w:eastAsia="Times New Roman" w:cstheme="minorHAnsi"/>
          <w:color w:val="323E4F" w:themeColor="text2" w:themeShade="BF"/>
          <w:lang w:eastAsia="en-GB"/>
        </w:rPr>
        <w:t>individual.</w:t>
      </w:r>
    </w:p>
    <w:p w14:paraId="708086C0" w14:textId="77777777" w:rsidR="00F17F7F" w:rsidRPr="002605D2" w:rsidRDefault="00F17F7F" w:rsidP="00C75C12">
      <w:pPr>
        <w:numPr>
          <w:ilvl w:val="0"/>
          <w:numId w:val="37"/>
        </w:numPr>
        <w:shd w:val="clear" w:color="auto" w:fill="FFFFFF"/>
        <w:spacing w:before="100" w:beforeAutospacing="1" w:after="100" w:afterAutospacing="1" w:line="240" w:lineRule="auto"/>
        <w:ind w:left="368" w:firstLine="0"/>
        <w:rPr>
          <w:rFonts w:eastAsia="Times New Roman" w:cstheme="minorHAnsi"/>
          <w:color w:val="323E4F" w:themeColor="text2" w:themeShade="BF"/>
          <w:lang w:eastAsia="en-GB"/>
        </w:rPr>
      </w:pPr>
      <w:r w:rsidRPr="002605D2">
        <w:rPr>
          <w:rFonts w:eastAsia="Times New Roman" w:cstheme="minorHAnsi"/>
          <w:color w:val="323E4F" w:themeColor="text2" w:themeShade="BF"/>
          <w:lang w:eastAsia="en-GB"/>
        </w:rPr>
        <w:t>authorised by law (for example, for the purposes of fraud or tax evasion); or</w:t>
      </w:r>
    </w:p>
    <w:p w14:paraId="0DBE6F76" w14:textId="22CD1322" w:rsidR="00F17F7F" w:rsidRDefault="00F17F7F" w:rsidP="00C75C12">
      <w:pPr>
        <w:numPr>
          <w:ilvl w:val="0"/>
          <w:numId w:val="37"/>
        </w:numPr>
        <w:shd w:val="clear" w:color="auto" w:fill="FFFFFF"/>
        <w:spacing w:before="100" w:beforeAutospacing="1" w:after="100" w:afterAutospacing="1" w:line="240" w:lineRule="auto"/>
        <w:ind w:left="368" w:firstLine="0"/>
        <w:rPr>
          <w:rFonts w:eastAsia="Times New Roman" w:cstheme="minorHAnsi"/>
          <w:color w:val="323E4F" w:themeColor="text2" w:themeShade="BF"/>
          <w:lang w:eastAsia="en-GB"/>
        </w:rPr>
      </w:pPr>
      <w:r w:rsidRPr="002605D2">
        <w:rPr>
          <w:rFonts w:eastAsia="Times New Roman" w:cstheme="minorHAnsi"/>
          <w:color w:val="323E4F" w:themeColor="text2" w:themeShade="BF"/>
          <w:lang w:eastAsia="en-GB"/>
        </w:rPr>
        <w:t>based on the individual’s explicit consent.</w:t>
      </w:r>
    </w:p>
    <w:p w14:paraId="3063B4C7" w14:textId="77777777" w:rsidR="00EF1651" w:rsidRPr="002605D2" w:rsidRDefault="00EF1651" w:rsidP="00EF1651">
      <w:pPr>
        <w:shd w:val="clear" w:color="auto" w:fill="FFFFFF"/>
        <w:spacing w:before="100" w:beforeAutospacing="1" w:after="100" w:afterAutospacing="1" w:line="240" w:lineRule="auto"/>
        <w:ind w:left="357"/>
        <w:rPr>
          <w:rFonts w:eastAsia="Times New Roman" w:cstheme="minorHAnsi"/>
          <w:color w:val="323E4F" w:themeColor="text2" w:themeShade="BF"/>
          <w:lang w:eastAsia="en-GB"/>
        </w:rPr>
      </w:pPr>
    </w:p>
    <w:p w14:paraId="222625F6" w14:textId="24CB06E6" w:rsidR="00F17F7F" w:rsidRDefault="005A26C4" w:rsidP="006B1700">
      <w:pPr>
        <w:ind w:left="284"/>
        <w:rPr>
          <w:b/>
          <w:bCs/>
          <w:color w:val="323E4F" w:themeColor="text2" w:themeShade="BF"/>
        </w:rPr>
      </w:pPr>
      <w:r w:rsidRPr="005A26C4">
        <w:rPr>
          <w:b/>
          <w:bCs/>
          <w:color w:val="323E4F" w:themeColor="text2" w:themeShade="BF"/>
        </w:rPr>
        <w:t>Step 1: Processing a request</w:t>
      </w:r>
    </w:p>
    <w:p w14:paraId="0F9518D2" w14:textId="76CDAE6C" w:rsidR="00732611" w:rsidRDefault="005A26C4" w:rsidP="006B1700">
      <w:pPr>
        <w:ind w:left="284"/>
        <w:rPr>
          <w:color w:val="323E4F" w:themeColor="text2" w:themeShade="BF"/>
        </w:rPr>
      </w:pPr>
      <w:r>
        <w:rPr>
          <w:color w:val="323E4F" w:themeColor="text2" w:themeShade="BF"/>
        </w:rPr>
        <w:t>The practice recognises that the right will only apply in certain circumstances and acknowledges that</w:t>
      </w:r>
      <w:r w:rsidR="00511B1B">
        <w:rPr>
          <w:color w:val="323E4F" w:themeColor="text2" w:themeShade="BF"/>
        </w:rPr>
        <w:t xml:space="preserve"> due to the nature of the processing the practice conducts,</w:t>
      </w:r>
      <w:r>
        <w:rPr>
          <w:color w:val="323E4F" w:themeColor="text2" w:themeShade="BF"/>
        </w:rPr>
        <w:t xml:space="preserve"> the number of requests the practice will receive will be limited. Therefore, </w:t>
      </w:r>
      <w:r w:rsidR="001D3D6F">
        <w:rPr>
          <w:color w:val="323E4F" w:themeColor="text2" w:themeShade="BF"/>
        </w:rPr>
        <w:t>should any requests regarding r</w:t>
      </w:r>
      <w:r w:rsidR="001D3D6F" w:rsidRPr="001D3D6F">
        <w:rPr>
          <w:color w:val="323E4F" w:themeColor="text2" w:themeShade="BF"/>
        </w:rPr>
        <w:t>ights related to automated decision making and profiling</w:t>
      </w:r>
      <w:r w:rsidR="001D3D6F">
        <w:rPr>
          <w:color w:val="323E4F" w:themeColor="text2" w:themeShade="BF"/>
        </w:rPr>
        <w:t xml:space="preserve"> be received, t</w:t>
      </w:r>
      <w:r w:rsidR="001D3D6F" w:rsidRPr="001D3D6F">
        <w:rPr>
          <w:color w:val="323E4F" w:themeColor="text2" w:themeShade="BF"/>
        </w:rPr>
        <w:t xml:space="preserve">he </w:t>
      </w:r>
      <w:r w:rsidR="00676F05">
        <w:rPr>
          <w:color w:val="323E4F" w:themeColor="text2" w:themeShade="BF"/>
        </w:rPr>
        <w:t>IG Lead</w:t>
      </w:r>
      <w:r w:rsidR="001D3D6F" w:rsidRPr="001D3D6F">
        <w:rPr>
          <w:color w:val="323E4F" w:themeColor="text2" w:themeShade="BF"/>
        </w:rPr>
        <w:t xml:space="preserve"> </w:t>
      </w:r>
      <w:r>
        <w:rPr>
          <w:color w:val="323E4F" w:themeColor="text2" w:themeShade="BF"/>
        </w:rPr>
        <w:t>will seek further assistance and guidance from the DPO Support Service.</w:t>
      </w:r>
    </w:p>
    <w:p w14:paraId="020290A1" w14:textId="6FAC109A" w:rsidR="001D3D6F" w:rsidRDefault="001D3D6F" w:rsidP="006B1700">
      <w:pPr>
        <w:ind w:left="284"/>
        <w:rPr>
          <w:b/>
          <w:bCs/>
          <w:color w:val="323E4F" w:themeColor="text2" w:themeShade="BF"/>
        </w:rPr>
      </w:pPr>
      <w:r w:rsidRPr="006B1700">
        <w:rPr>
          <w:b/>
          <w:bCs/>
          <w:color w:val="323E4F" w:themeColor="text2" w:themeShade="BF"/>
        </w:rPr>
        <w:t xml:space="preserve">Step 2: </w:t>
      </w:r>
      <w:r w:rsidRPr="001D3D6F">
        <w:rPr>
          <w:b/>
          <w:bCs/>
          <w:color w:val="323E4F" w:themeColor="text2" w:themeShade="BF"/>
        </w:rPr>
        <w:t>Providing a response</w:t>
      </w:r>
    </w:p>
    <w:p w14:paraId="17E9726B" w14:textId="1A5751FE" w:rsidR="00C26F08" w:rsidRPr="006B1700" w:rsidRDefault="00C26F08" w:rsidP="00C26F08">
      <w:pPr>
        <w:ind w:left="284"/>
        <w:rPr>
          <w:rFonts w:cstheme="minorHAnsi"/>
          <w:color w:val="323E4F" w:themeColor="text2" w:themeShade="BF"/>
          <w:shd w:val="clear" w:color="auto" w:fill="FFFFFF"/>
        </w:rPr>
      </w:pPr>
      <w:r>
        <w:rPr>
          <w:color w:val="323E4F" w:themeColor="text2" w:themeShade="BF"/>
        </w:rPr>
        <w:t>If it is established that the right</w:t>
      </w:r>
      <w:r w:rsidR="00A46770">
        <w:rPr>
          <w:color w:val="323E4F" w:themeColor="text2" w:themeShade="BF"/>
        </w:rPr>
        <w:t>s</w:t>
      </w:r>
      <w:r>
        <w:rPr>
          <w:color w:val="323E4F" w:themeColor="text2" w:themeShade="BF"/>
        </w:rPr>
        <w:t xml:space="preserve"> </w:t>
      </w:r>
      <w:r w:rsidR="00A46770" w:rsidRPr="00A46770">
        <w:rPr>
          <w:color w:val="323E4F" w:themeColor="text2" w:themeShade="BF"/>
        </w:rPr>
        <w:t>relat</w:t>
      </w:r>
      <w:r w:rsidR="00A46770">
        <w:rPr>
          <w:color w:val="323E4F" w:themeColor="text2" w:themeShade="BF"/>
        </w:rPr>
        <w:t>ing</w:t>
      </w:r>
      <w:r w:rsidR="00A46770" w:rsidRPr="00A46770">
        <w:rPr>
          <w:color w:val="323E4F" w:themeColor="text2" w:themeShade="BF"/>
        </w:rPr>
        <w:t xml:space="preserve"> to automated decision making and profiling </w:t>
      </w:r>
      <w:r>
        <w:rPr>
          <w:color w:val="323E4F" w:themeColor="text2" w:themeShade="BF"/>
        </w:rPr>
        <w:t xml:space="preserve">do not apply, </w:t>
      </w:r>
      <w:r w:rsidR="00676F05">
        <w:rPr>
          <w:color w:val="323E4F" w:themeColor="text2" w:themeShade="BF"/>
        </w:rPr>
        <w:t xml:space="preserve">the </w:t>
      </w:r>
      <w:r w:rsidR="00676F05">
        <w:rPr>
          <w:rFonts w:cstheme="minorHAnsi"/>
          <w:color w:val="323E4F" w:themeColor="text2" w:themeShade="BF"/>
          <w:shd w:val="clear" w:color="auto" w:fill="FFFFFF"/>
        </w:rPr>
        <w:t>IG Lead</w:t>
      </w:r>
      <w:r>
        <w:rPr>
          <w:rFonts w:cstheme="minorHAnsi"/>
          <w:color w:val="323E4F" w:themeColor="text2" w:themeShade="BF"/>
        </w:rPr>
        <w:t xml:space="preserve"> </w:t>
      </w:r>
      <w:r w:rsidRPr="009C754B">
        <w:rPr>
          <w:rFonts w:cstheme="minorHAnsi"/>
          <w:color w:val="323E4F" w:themeColor="text2" w:themeShade="BF"/>
          <w:shd w:val="clear" w:color="auto" w:fill="FFFFFF"/>
        </w:rPr>
        <w:t xml:space="preserve">will inform the individual without undue delay of the </w:t>
      </w:r>
      <w:r>
        <w:rPr>
          <w:rFonts w:cstheme="minorHAnsi"/>
          <w:color w:val="323E4F" w:themeColor="text2" w:themeShade="BF"/>
          <w:shd w:val="clear" w:color="auto" w:fill="FFFFFF"/>
        </w:rPr>
        <w:t>decision, noting that their request cannot be fulfilled and provide the reasons and an explanation for the decision.</w:t>
      </w:r>
    </w:p>
    <w:p w14:paraId="0B292699" w14:textId="1E680736" w:rsidR="001D3D6F" w:rsidRDefault="001D3D6F" w:rsidP="001D3D6F">
      <w:pPr>
        <w:ind w:left="284"/>
        <w:rPr>
          <w:rFonts w:cstheme="minorHAnsi"/>
          <w:color w:val="323E4F" w:themeColor="text2" w:themeShade="BF"/>
          <w:shd w:val="clear" w:color="auto" w:fill="FFFFFF"/>
        </w:rPr>
      </w:pPr>
      <w:r>
        <w:rPr>
          <w:color w:val="323E4F" w:themeColor="text2" w:themeShade="BF"/>
        </w:rPr>
        <w:t xml:space="preserve">Where </w:t>
      </w:r>
      <w:r>
        <w:rPr>
          <w:rFonts w:cstheme="minorHAnsi"/>
          <w:color w:val="323E4F" w:themeColor="text2" w:themeShade="BF"/>
          <w:shd w:val="clear" w:color="auto" w:fill="FFFFFF"/>
        </w:rPr>
        <w:t>a request meets the criteria to exercise the right</w:t>
      </w:r>
      <w:r w:rsidRPr="009C754B">
        <w:rPr>
          <w:rFonts w:cstheme="minorHAnsi"/>
          <w:color w:val="323E4F" w:themeColor="text2" w:themeShade="BF"/>
          <w:shd w:val="clear" w:color="auto" w:fill="FFFFFF"/>
        </w:rPr>
        <w:t xml:space="preserve">, the practice will inform the individual without undue delay of the </w:t>
      </w:r>
      <w:r>
        <w:rPr>
          <w:rFonts w:cstheme="minorHAnsi"/>
          <w:color w:val="323E4F" w:themeColor="text2" w:themeShade="BF"/>
          <w:shd w:val="clear" w:color="auto" w:fill="FFFFFF"/>
        </w:rPr>
        <w:t xml:space="preserve">outcome and confirm that their request has been completed and actioned. </w:t>
      </w:r>
    </w:p>
    <w:p w14:paraId="03DBE845" w14:textId="1FCA7050" w:rsidR="001D3D6F" w:rsidRPr="006B1700" w:rsidRDefault="001D3D6F" w:rsidP="006B1700">
      <w:pPr>
        <w:ind w:left="284"/>
        <w:rPr>
          <w:rFonts w:cstheme="minorHAnsi"/>
          <w:color w:val="323E4F" w:themeColor="text2" w:themeShade="BF"/>
          <w:shd w:val="clear" w:color="auto" w:fill="FFFFFF"/>
        </w:rPr>
      </w:pPr>
      <w:r>
        <w:rPr>
          <w:rFonts w:cstheme="minorHAnsi"/>
          <w:color w:val="323E4F" w:themeColor="text2" w:themeShade="BF"/>
          <w:shd w:val="clear" w:color="auto" w:fill="FFFFFF"/>
        </w:rPr>
        <w:t xml:space="preserve">The </w:t>
      </w:r>
      <w:r w:rsidR="00676F05">
        <w:rPr>
          <w:rFonts w:cstheme="minorHAnsi"/>
          <w:color w:val="323E4F" w:themeColor="text2" w:themeShade="BF"/>
          <w:shd w:val="clear" w:color="auto" w:fill="FFFFFF"/>
        </w:rPr>
        <w:t>IG Lead</w:t>
      </w:r>
      <w:r>
        <w:rPr>
          <w:rFonts w:cstheme="minorHAnsi"/>
          <w:color w:val="323E4F" w:themeColor="text2" w:themeShade="BF"/>
        </w:rPr>
        <w:t xml:space="preserve"> </w:t>
      </w:r>
      <w:r w:rsidRPr="009C754B">
        <w:rPr>
          <w:rFonts w:cstheme="minorHAnsi"/>
          <w:color w:val="323E4F" w:themeColor="text2" w:themeShade="BF"/>
          <w:shd w:val="clear" w:color="auto" w:fill="FFFFFF"/>
        </w:rPr>
        <w:t xml:space="preserve">will </w:t>
      </w:r>
      <w:r>
        <w:rPr>
          <w:rFonts w:cstheme="minorHAnsi"/>
          <w:color w:val="323E4F" w:themeColor="text2" w:themeShade="BF"/>
          <w:shd w:val="clear" w:color="auto" w:fill="FFFFFF"/>
        </w:rPr>
        <w:t>record the date of the response on the Practice’s individual rights log.</w:t>
      </w:r>
    </w:p>
    <w:p w14:paraId="26E51AB6" w14:textId="3580653A" w:rsidR="00CF3045" w:rsidRPr="00C75C12" w:rsidRDefault="00F63F16" w:rsidP="00D979F1">
      <w:pPr>
        <w:pStyle w:val="Heading2"/>
        <w:ind w:left="1080"/>
      </w:pPr>
      <w:bookmarkStart w:id="61" w:name="_6.5_Additional_Considerations"/>
      <w:bookmarkStart w:id="62" w:name="_Toc134526283"/>
      <w:bookmarkEnd w:id="61"/>
      <w:r w:rsidRPr="00C75C12">
        <w:t>6.</w:t>
      </w:r>
      <w:r w:rsidR="007D5DE3" w:rsidRPr="00C75C12">
        <w:t>6</w:t>
      </w:r>
      <w:r w:rsidRPr="00C75C12">
        <w:t xml:space="preserve"> Additional Considerations</w:t>
      </w:r>
      <w:r w:rsidR="00026A08" w:rsidRPr="00C75C12">
        <w:t xml:space="preserve"> - Requests received from Third Parties</w:t>
      </w:r>
      <w:bookmarkEnd w:id="62"/>
    </w:p>
    <w:p w14:paraId="7A8B5974" w14:textId="1BD21228" w:rsidR="00F63F16" w:rsidRDefault="00F63F16" w:rsidP="008B7EF4">
      <w:pPr>
        <w:rPr>
          <w:rFonts w:cstheme="minorHAnsi"/>
          <w:color w:val="323E4F" w:themeColor="text2" w:themeShade="BF"/>
        </w:rPr>
      </w:pPr>
      <w:r w:rsidRPr="00F63F16">
        <w:rPr>
          <w:rFonts w:cstheme="minorHAnsi"/>
          <w:color w:val="323E4F" w:themeColor="text2" w:themeShade="BF"/>
        </w:rPr>
        <w:t>Under</w:t>
      </w:r>
      <w:r w:rsidR="006A7EBF">
        <w:rPr>
          <w:rFonts w:cstheme="minorHAnsi"/>
          <w:color w:val="323E4F" w:themeColor="text2" w:themeShade="BF"/>
        </w:rPr>
        <w:t xml:space="preserve"> UK</w:t>
      </w:r>
      <w:r w:rsidRPr="00F63F16">
        <w:rPr>
          <w:rFonts w:cstheme="minorHAnsi"/>
          <w:color w:val="323E4F" w:themeColor="text2" w:themeShade="BF"/>
        </w:rPr>
        <w:t xml:space="preserve"> GDPR</w:t>
      </w:r>
      <w:r w:rsidR="00C26F08">
        <w:rPr>
          <w:rFonts w:cstheme="minorHAnsi"/>
          <w:color w:val="323E4F" w:themeColor="text2" w:themeShade="BF"/>
        </w:rPr>
        <w:t xml:space="preserve"> </w:t>
      </w:r>
      <w:r w:rsidRPr="00F63F16">
        <w:rPr>
          <w:rFonts w:cstheme="minorHAnsi"/>
          <w:color w:val="323E4F" w:themeColor="text2" w:themeShade="BF"/>
        </w:rPr>
        <w:t xml:space="preserve">third parties can make </w:t>
      </w:r>
      <w:r w:rsidR="002871E8">
        <w:rPr>
          <w:rFonts w:cstheme="minorHAnsi"/>
          <w:color w:val="323E4F" w:themeColor="text2" w:themeShade="BF"/>
        </w:rPr>
        <w:t xml:space="preserve">individual rights requests on behalf of another individual </w:t>
      </w:r>
      <w:r>
        <w:rPr>
          <w:rFonts w:cstheme="minorHAnsi"/>
          <w:color w:val="323E4F" w:themeColor="text2" w:themeShade="BF"/>
        </w:rPr>
        <w:t xml:space="preserve">if consent has been provided, </w:t>
      </w:r>
      <w:r w:rsidR="00362715">
        <w:rPr>
          <w:rFonts w:cstheme="minorHAnsi"/>
          <w:color w:val="323E4F" w:themeColor="text2" w:themeShade="BF"/>
        </w:rPr>
        <w:t xml:space="preserve">or if they have the appropriate authority to act on the individual’s behalf. </w:t>
      </w:r>
      <w:r w:rsidR="00C26F08">
        <w:rPr>
          <w:rFonts w:cstheme="minorHAnsi"/>
          <w:color w:val="323E4F" w:themeColor="text2" w:themeShade="BF"/>
        </w:rPr>
        <w:t xml:space="preserve">When </w:t>
      </w:r>
      <w:r w:rsidR="00884743">
        <w:rPr>
          <w:rFonts w:cstheme="minorHAnsi"/>
          <w:color w:val="323E4F" w:themeColor="text2" w:themeShade="BF"/>
        </w:rPr>
        <w:t>responding to</w:t>
      </w:r>
      <w:r w:rsidR="00C26F08">
        <w:rPr>
          <w:rFonts w:cstheme="minorHAnsi"/>
          <w:color w:val="323E4F" w:themeColor="text2" w:themeShade="BF"/>
        </w:rPr>
        <w:t xml:space="preserve"> </w:t>
      </w:r>
      <w:r w:rsidR="008D36BC">
        <w:rPr>
          <w:rFonts w:cstheme="minorHAnsi"/>
          <w:color w:val="323E4F" w:themeColor="text2" w:themeShade="BF"/>
        </w:rPr>
        <w:t xml:space="preserve">third party </w:t>
      </w:r>
      <w:r w:rsidR="00C26F08">
        <w:rPr>
          <w:rFonts w:cstheme="minorHAnsi"/>
          <w:color w:val="323E4F" w:themeColor="text2" w:themeShade="BF"/>
        </w:rPr>
        <w:t xml:space="preserve">individual rights requests, </w:t>
      </w:r>
      <w:r w:rsidR="00676F05">
        <w:rPr>
          <w:color w:val="323E4F" w:themeColor="text2" w:themeShade="BF"/>
        </w:rPr>
        <w:t xml:space="preserve">Pontypool Medical Centre </w:t>
      </w:r>
      <w:r w:rsidR="00C26F08">
        <w:rPr>
          <w:color w:val="323E4F" w:themeColor="text2" w:themeShade="BF"/>
        </w:rPr>
        <w:t xml:space="preserve">will </w:t>
      </w:r>
      <w:r w:rsidR="00884743">
        <w:rPr>
          <w:color w:val="323E4F" w:themeColor="text2" w:themeShade="BF"/>
        </w:rPr>
        <w:t>process the request in line</w:t>
      </w:r>
      <w:r w:rsidR="009C516D" w:rsidRPr="009C516D">
        <w:rPr>
          <w:color w:val="323E4F" w:themeColor="text2" w:themeShade="BF"/>
        </w:rPr>
        <w:t xml:space="preserve"> </w:t>
      </w:r>
      <w:r w:rsidR="009C516D">
        <w:rPr>
          <w:color w:val="323E4F" w:themeColor="text2" w:themeShade="BF"/>
        </w:rPr>
        <w:t>with the process detailed in the applicable right</w:t>
      </w:r>
      <w:r w:rsidR="00884743">
        <w:rPr>
          <w:color w:val="323E4F" w:themeColor="text2" w:themeShade="BF"/>
        </w:rPr>
        <w:t xml:space="preserve"> </w:t>
      </w:r>
      <w:r w:rsidR="009C516D">
        <w:rPr>
          <w:color w:val="323E4F" w:themeColor="text2" w:themeShade="BF"/>
        </w:rPr>
        <w:t xml:space="preserve">above, along </w:t>
      </w:r>
      <w:r w:rsidR="00884743">
        <w:rPr>
          <w:color w:val="323E4F" w:themeColor="text2" w:themeShade="BF"/>
        </w:rPr>
        <w:t xml:space="preserve">with the additional considerations detailed below. </w:t>
      </w:r>
    </w:p>
    <w:p w14:paraId="5E6105FC" w14:textId="1D2A98AF" w:rsidR="00F63F16" w:rsidRPr="00EF1651" w:rsidRDefault="007320F4" w:rsidP="00C75C12">
      <w:pPr>
        <w:pStyle w:val="Heading2"/>
      </w:pPr>
      <w:bookmarkStart w:id="63" w:name="_Toc134526284"/>
      <w:r w:rsidRPr="00EF1651">
        <w:t>6.</w:t>
      </w:r>
      <w:r w:rsidR="007D5DE3" w:rsidRPr="00EF1651">
        <w:t>6</w:t>
      </w:r>
      <w:r w:rsidRPr="00EF1651">
        <w:t>.1 Solicitor Requests</w:t>
      </w:r>
      <w:bookmarkEnd w:id="63"/>
    </w:p>
    <w:p w14:paraId="12FE1C0F" w14:textId="063045DF" w:rsidR="00402119" w:rsidRPr="009013B8" w:rsidRDefault="007320F4" w:rsidP="00C75C12">
      <w:pPr>
        <w:ind w:left="284"/>
        <w:rPr>
          <w:color w:val="323E4F" w:themeColor="text2" w:themeShade="BF"/>
        </w:rPr>
      </w:pPr>
      <w:r>
        <w:rPr>
          <w:rFonts w:cstheme="minorHAnsi"/>
          <w:color w:val="323E4F" w:themeColor="text2" w:themeShade="BF"/>
        </w:rPr>
        <w:t xml:space="preserve">Often, </w:t>
      </w:r>
      <w:r w:rsidRPr="00A74E70">
        <w:rPr>
          <w:color w:val="323E4F" w:themeColor="text2" w:themeShade="BF"/>
        </w:rPr>
        <w:t>a solicitor acting on behalf of a client</w:t>
      </w:r>
      <w:r>
        <w:rPr>
          <w:color w:val="323E4F" w:themeColor="text2" w:themeShade="BF"/>
        </w:rPr>
        <w:t xml:space="preserve"> will request access</w:t>
      </w:r>
      <w:r w:rsidR="00FB41C0">
        <w:rPr>
          <w:color w:val="323E4F" w:themeColor="text2" w:themeShade="BF"/>
        </w:rPr>
        <w:t xml:space="preserve"> to </w:t>
      </w:r>
      <w:r w:rsidR="0002703B">
        <w:rPr>
          <w:color w:val="323E4F" w:themeColor="text2" w:themeShade="BF"/>
        </w:rPr>
        <w:t>information</w:t>
      </w:r>
      <w:r>
        <w:rPr>
          <w:color w:val="323E4F" w:themeColor="text2" w:themeShade="BF"/>
        </w:rPr>
        <w:t xml:space="preserve"> on behalf of an individual. </w:t>
      </w:r>
      <w:r w:rsidR="000F03F0">
        <w:rPr>
          <w:color w:val="323E4F" w:themeColor="text2" w:themeShade="BF"/>
        </w:rPr>
        <w:t xml:space="preserve">In addition </w:t>
      </w:r>
      <w:r w:rsidR="00190B4D">
        <w:rPr>
          <w:color w:val="323E4F" w:themeColor="text2" w:themeShade="BF"/>
        </w:rPr>
        <w:t>to</w:t>
      </w:r>
      <w:r w:rsidR="000F03F0">
        <w:rPr>
          <w:color w:val="323E4F" w:themeColor="text2" w:themeShade="BF"/>
        </w:rPr>
        <w:t xml:space="preserve"> the standard process outline</w:t>
      </w:r>
      <w:r w:rsidR="00BF10C3">
        <w:rPr>
          <w:color w:val="323E4F" w:themeColor="text2" w:themeShade="BF"/>
        </w:rPr>
        <w:t>d</w:t>
      </w:r>
      <w:r w:rsidR="000F03F0">
        <w:rPr>
          <w:color w:val="323E4F" w:themeColor="text2" w:themeShade="BF"/>
        </w:rPr>
        <w:t xml:space="preserve"> </w:t>
      </w:r>
      <w:r w:rsidR="00215F26">
        <w:rPr>
          <w:color w:val="323E4F" w:themeColor="text2" w:themeShade="BF"/>
        </w:rPr>
        <w:t xml:space="preserve">in the applicable right </w:t>
      </w:r>
      <w:r w:rsidR="000F03F0">
        <w:rPr>
          <w:color w:val="323E4F" w:themeColor="text2" w:themeShade="BF"/>
        </w:rPr>
        <w:t>above, the additional consideration</w:t>
      </w:r>
      <w:r w:rsidR="003D2A04">
        <w:rPr>
          <w:color w:val="323E4F" w:themeColor="text2" w:themeShade="BF"/>
        </w:rPr>
        <w:t>s</w:t>
      </w:r>
      <w:r w:rsidR="00402119">
        <w:rPr>
          <w:color w:val="323E4F" w:themeColor="text2" w:themeShade="BF"/>
        </w:rPr>
        <w:t xml:space="preserve"> will be undertaken:</w:t>
      </w:r>
    </w:p>
    <w:p w14:paraId="566C6CA7" w14:textId="59A5C9D6" w:rsidR="007320F4" w:rsidRDefault="00CB40BB" w:rsidP="006B1700">
      <w:pPr>
        <w:ind w:left="284"/>
        <w:rPr>
          <w:rFonts w:cstheme="minorHAnsi"/>
          <w:b/>
          <w:bCs/>
          <w:color w:val="323E4F" w:themeColor="text2" w:themeShade="BF"/>
        </w:rPr>
      </w:pPr>
      <w:r>
        <w:rPr>
          <w:rFonts w:cstheme="minorHAnsi"/>
          <w:b/>
          <w:bCs/>
          <w:color w:val="323E4F" w:themeColor="text2" w:themeShade="BF"/>
        </w:rPr>
        <w:t>Consideration</w:t>
      </w:r>
      <w:r w:rsidRPr="007320F4">
        <w:rPr>
          <w:rFonts w:cstheme="minorHAnsi"/>
          <w:b/>
          <w:bCs/>
          <w:color w:val="323E4F" w:themeColor="text2" w:themeShade="BF"/>
        </w:rPr>
        <w:t xml:space="preserve"> </w:t>
      </w:r>
      <w:r w:rsidR="007320F4" w:rsidRPr="007320F4">
        <w:rPr>
          <w:rFonts w:cstheme="minorHAnsi"/>
          <w:b/>
          <w:bCs/>
          <w:color w:val="323E4F" w:themeColor="text2" w:themeShade="BF"/>
        </w:rPr>
        <w:t xml:space="preserve">1: </w:t>
      </w:r>
      <w:r w:rsidR="00752818">
        <w:rPr>
          <w:rFonts w:cstheme="minorHAnsi"/>
          <w:b/>
          <w:bCs/>
          <w:color w:val="323E4F" w:themeColor="text2" w:themeShade="BF"/>
        </w:rPr>
        <w:t>Has c</w:t>
      </w:r>
      <w:r>
        <w:rPr>
          <w:rFonts w:cstheme="minorHAnsi"/>
          <w:b/>
          <w:bCs/>
          <w:color w:val="323E4F" w:themeColor="text2" w:themeShade="BF"/>
        </w:rPr>
        <w:t>onsent</w:t>
      </w:r>
      <w:r w:rsidR="00752818">
        <w:rPr>
          <w:rFonts w:cstheme="minorHAnsi"/>
          <w:b/>
          <w:bCs/>
          <w:color w:val="323E4F" w:themeColor="text2" w:themeShade="BF"/>
        </w:rPr>
        <w:t xml:space="preserve"> been received?</w:t>
      </w:r>
    </w:p>
    <w:p w14:paraId="1F2D74F3" w14:textId="46A69C9B" w:rsidR="007320F4" w:rsidRDefault="007320F4" w:rsidP="008D36BC">
      <w:pPr>
        <w:ind w:left="284"/>
        <w:rPr>
          <w:color w:val="323E4F" w:themeColor="text2" w:themeShade="BF"/>
        </w:rPr>
      </w:pPr>
      <w:r>
        <w:rPr>
          <w:rFonts w:cstheme="minorHAnsi"/>
          <w:color w:val="323E4F" w:themeColor="text2" w:themeShade="BF"/>
        </w:rPr>
        <w:lastRenderedPageBreak/>
        <w:t xml:space="preserve">The </w:t>
      </w:r>
      <w:r w:rsidR="00676F05">
        <w:rPr>
          <w:rFonts w:cstheme="minorHAnsi"/>
          <w:color w:val="323E4F" w:themeColor="text2" w:themeShade="BF"/>
        </w:rPr>
        <w:t>IG Lead</w:t>
      </w:r>
      <w:r w:rsidR="00CB40BB">
        <w:rPr>
          <w:rFonts w:cstheme="minorHAnsi"/>
          <w:color w:val="323E4F" w:themeColor="text2" w:themeShade="BF"/>
        </w:rPr>
        <w:t xml:space="preserve"> </w:t>
      </w:r>
      <w:r>
        <w:rPr>
          <w:rFonts w:cstheme="minorHAnsi"/>
          <w:color w:val="323E4F" w:themeColor="text2" w:themeShade="BF"/>
        </w:rPr>
        <w:t xml:space="preserve">must </w:t>
      </w:r>
      <w:r w:rsidRPr="00A74E70">
        <w:rPr>
          <w:color w:val="323E4F" w:themeColor="text2" w:themeShade="BF"/>
        </w:rPr>
        <w:t xml:space="preserve">be satisfied that the </w:t>
      </w:r>
      <w:r>
        <w:rPr>
          <w:color w:val="323E4F" w:themeColor="text2" w:themeShade="BF"/>
        </w:rPr>
        <w:t xml:space="preserve">solicitor </w:t>
      </w:r>
      <w:r w:rsidRPr="00A74E70">
        <w:rPr>
          <w:color w:val="323E4F" w:themeColor="text2" w:themeShade="BF"/>
        </w:rPr>
        <w:t>making the request is entitled to act on behalf of the individual</w:t>
      </w:r>
      <w:r>
        <w:rPr>
          <w:color w:val="323E4F" w:themeColor="text2" w:themeShade="BF"/>
        </w:rPr>
        <w:t xml:space="preserve">. </w:t>
      </w:r>
      <w:r w:rsidRPr="00A74E70">
        <w:rPr>
          <w:color w:val="323E4F" w:themeColor="text2" w:themeShade="BF"/>
        </w:rPr>
        <w:t>This may be in the form of a written consent</w:t>
      </w:r>
      <w:r w:rsidR="00BD7F8A">
        <w:rPr>
          <w:color w:val="323E4F" w:themeColor="text2" w:themeShade="BF"/>
        </w:rPr>
        <w:t xml:space="preserve"> or a completed </w:t>
      </w:r>
      <w:r w:rsidRPr="00A74E70">
        <w:rPr>
          <w:color w:val="323E4F" w:themeColor="text2" w:themeShade="BF"/>
        </w:rPr>
        <w:t xml:space="preserve">authority form evidencing that the </w:t>
      </w:r>
      <w:r>
        <w:rPr>
          <w:color w:val="323E4F" w:themeColor="text2" w:themeShade="BF"/>
        </w:rPr>
        <w:t>solicitor</w:t>
      </w:r>
      <w:r w:rsidRPr="00A74E70">
        <w:rPr>
          <w:color w:val="323E4F" w:themeColor="text2" w:themeShade="BF"/>
        </w:rPr>
        <w:t xml:space="preserve"> has consent from the individual to access their personal data.</w:t>
      </w:r>
      <w:r>
        <w:rPr>
          <w:color w:val="323E4F" w:themeColor="text2" w:themeShade="BF"/>
        </w:rPr>
        <w:t xml:space="preserve"> </w:t>
      </w:r>
    </w:p>
    <w:p w14:paraId="2AEB5DC1" w14:textId="35D335FC" w:rsidR="00BD7F8A" w:rsidRDefault="00BD7F8A" w:rsidP="008D36BC">
      <w:pPr>
        <w:ind w:left="284"/>
        <w:rPr>
          <w:color w:val="323E4F" w:themeColor="text2" w:themeShade="BF"/>
        </w:rPr>
      </w:pPr>
      <w:r>
        <w:rPr>
          <w:color w:val="323E4F" w:themeColor="text2" w:themeShade="BF"/>
        </w:rPr>
        <w:t>I</w:t>
      </w:r>
      <w:r w:rsidRPr="00A74E70">
        <w:rPr>
          <w:color w:val="323E4F" w:themeColor="text2" w:themeShade="BF"/>
        </w:rPr>
        <w:t xml:space="preserve">t is the </w:t>
      </w:r>
      <w:r>
        <w:rPr>
          <w:color w:val="323E4F" w:themeColor="text2" w:themeShade="BF"/>
        </w:rPr>
        <w:t>solicitor’s</w:t>
      </w:r>
      <w:r w:rsidRPr="00A74E70">
        <w:rPr>
          <w:color w:val="323E4F" w:themeColor="text2" w:themeShade="BF"/>
        </w:rPr>
        <w:t xml:space="preserve"> responsibility to provide evidence of this entitlement</w:t>
      </w:r>
      <w:r>
        <w:rPr>
          <w:color w:val="323E4F" w:themeColor="text2" w:themeShade="BF"/>
        </w:rPr>
        <w:t>.</w:t>
      </w:r>
    </w:p>
    <w:p w14:paraId="2500DF06" w14:textId="21FC4C94" w:rsidR="00BD7F8A" w:rsidRDefault="00BD7F8A" w:rsidP="008D36BC">
      <w:pPr>
        <w:ind w:left="284"/>
        <w:rPr>
          <w:color w:val="323E4F" w:themeColor="text2" w:themeShade="BF"/>
        </w:rPr>
      </w:pPr>
      <w:r>
        <w:rPr>
          <w:color w:val="323E4F" w:themeColor="text2" w:themeShade="BF"/>
        </w:rPr>
        <w:t>As good practice there may be occasions where the practice will verify consent with the individual.</w:t>
      </w:r>
    </w:p>
    <w:p w14:paraId="34EBFF47" w14:textId="77553935" w:rsidR="00BD7F8A" w:rsidRPr="006B1700" w:rsidRDefault="00C027BE" w:rsidP="006B1700">
      <w:pPr>
        <w:ind w:left="284"/>
        <w:rPr>
          <w:b/>
          <w:bCs/>
          <w:color w:val="323E4F" w:themeColor="text2" w:themeShade="BF"/>
        </w:rPr>
      </w:pPr>
      <w:r w:rsidRPr="006B1700">
        <w:rPr>
          <w:b/>
          <w:bCs/>
          <w:color w:val="323E4F" w:themeColor="text2" w:themeShade="BF"/>
        </w:rPr>
        <w:t xml:space="preserve">Consideration 2: </w:t>
      </w:r>
      <w:r w:rsidR="00752818">
        <w:rPr>
          <w:b/>
          <w:bCs/>
          <w:color w:val="323E4F" w:themeColor="text2" w:themeShade="BF"/>
        </w:rPr>
        <w:t>Is the request e</w:t>
      </w:r>
      <w:r w:rsidRPr="006B1700">
        <w:rPr>
          <w:b/>
          <w:bCs/>
          <w:color w:val="323E4F" w:themeColor="text2" w:themeShade="BF"/>
        </w:rPr>
        <w:t>xcessive</w:t>
      </w:r>
      <w:r w:rsidR="00752818">
        <w:rPr>
          <w:b/>
          <w:bCs/>
          <w:color w:val="323E4F" w:themeColor="text2" w:themeShade="BF"/>
        </w:rPr>
        <w:t>?</w:t>
      </w:r>
    </w:p>
    <w:p w14:paraId="4172D211" w14:textId="4D698A23" w:rsidR="008534E6" w:rsidRDefault="008534E6" w:rsidP="006B1700">
      <w:pPr>
        <w:ind w:left="284"/>
        <w:rPr>
          <w:color w:val="323E4F" w:themeColor="text2" w:themeShade="BF"/>
        </w:rPr>
      </w:pPr>
      <w:r>
        <w:rPr>
          <w:color w:val="323E4F" w:themeColor="text2" w:themeShade="BF"/>
        </w:rPr>
        <w:t xml:space="preserve">There may be instances where a whole medical record has been requested when the </w:t>
      </w:r>
      <w:r w:rsidR="00F06E31">
        <w:rPr>
          <w:color w:val="323E4F" w:themeColor="text2" w:themeShade="BF"/>
        </w:rPr>
        <w:t xml:space="preserve">case </w:t>
      </w:r>
      <w:r>
        <w:rPr>
          <w:color w:val="323E4F" w:themeColor="text2" w:themeShade="BF"/>
        </w:rPr>
        <w:t xml:space="preserve">is specific to a certain timeframe, </w:t>
      </w:r>
      <w:r w:rsidR="001F180D">
        <w:rPr>
          <w:color w:val="323E4F" w:themeColor="text2" w:themeShade="BF"/>
        </w:rPr>
        <w:t>illness,</w:t>
      </w:r>
      <w:r>
        <w:rPr>
          <w:color w:val="323E4F" w:themeColor="text2" w:themeShade="BF"/>
        </w:rPr>
        <w:t xml:space="preserve"> or injuries. In these situations, the </w:t>
      </w:r>
      <w:r w:rsidR="00676F05">
        <w:rPr>
          <w:rFonts w:cstheme="minorHAnsi"/>
          <w:color w:val="323E4F" w:themeColor="text2" w:themeShade="BF"/>
        </w:rPr>
        <w:t>IG Lead</w:t>
      </w:r>
      <w:r w:rsidR="009013B8">
        <w:rPr>
          <w:rFonts w:cstheme="minorHAnsi"/>
          <w:color w:val="323E4F" w:themeColor="text2" w:themeShade="BF"/>
        </w:rPr>
        <w:t xml:space="preserve"> </w:t>
      </w:r>
      <w:r w:rsidR="009013B8">
        <w:rPr>
          <w:color w:val="323E4F" w:themeColor="text2" w:themeShade="BF"/>
        </w:rPr>
        <w:t>will</w:t>
      </w:r>
      <w:r>
        <w:rPr>
          <w:color w:val="323E4F" w:themeColor="text2" w:themeShade="BF"/>
        </w:rPr>
        <w:t xml:space="preserve"> review the amount of information that has been requested</w:t>
      </w:r>
      <w:r w:rsidR="005356AA">
        <w:rPr>
          <w:color w:val="323E4F" w:themeColor="text2" w:themeShade="BF"/>
        </w:rPr>
        <w:t xml:space="preserve"> and </w:t>
      </w:r>
      <w:r w:rsidR="009013B8">
        <w:rPr>
          <w:color w:val="323E4F" w:themeColor="text2" w:themeShade="BF"/>
        </w:rPr>
        <w:t xml:space="preserve">if this </w:t>
      </w:r>
      <w:proofErr w:type="gramStart"/>
      <w:r w:rsidR="009013B8">
        <w:rPr>
          <w:color w:val="323E4F" w:themeColor="text2" w:themeShade="BF"/>
        </w:rPr>
        <w:t>is considered to be</w:t>
      </w:r>
      <w:proofErr w:type="gramEnd"/>
      <w:r w:rsidR="009013B8">
        <w:rPr>
          <w:color w:val="323E4F" w:themeColor="text2" w:themeShade="BF"/>
        </w:rPr>
        <w:t xml:space="preserve"> excessive, the </w:t>
      </w:r>
      <w:r w:rsidR="00676F05">
        <w:rPr>
          <w:rFonts w:cstheme="minorHAnsi"/>
          <w:color w:val="323E4F" w:themeColor="text2" w:themeShade="BF"/>
        </w:rPr>
        <w:t xml:space="preserve">IG Lead </w:t>
      </w:r>
      <w:r w:rsidR="009013B8">
        <w:rPr>
          <w:rFonts w:cstheme="minorHAnsi"/>
          <w:color w:val="323E4F" w:themeColor="text2" w:themeShade="BF"/>
        </w:rPr>
        <w:t xml:space="preserve">will contact the </w:t>
      </w:r>
      <w:r w:rsidR="00524C1E">
        <w:rPr>
          <w:rFonts w:cstheme="minorHAnsi"/>
          <w:color w:val="323E4F" w:themeColor="text2" w:themeShade="BF"/>
        </w:rPr>
        <w:t>individual</w:t>
      </w:r>
      <w:r w:rsidR="005A6506">
        <w:rPr>
          <w:rFonts w:cstheme="minorHAnsi"/>
          <w:color w:val="323E4F" w:themeColor="text2" w:themeShade="BF"/>
        </w:rPr>
        <w:t xml:space="preserve"> and clarify the extent of the request</w:t>
      </w:r>
      <w:r w:rsidR="005356AA">
        <w:rPr>
          <w:rFonts w:cstheme="minorHAnsi"/>
          <w:color w:val="323E4F" w:themeColor="text2" w:themeShade="BF"/>
        </w:rPr>
        <w:t xml:space="preserve"> and information to be disclosed to the solicitor</w:t>
      </w:r>
      <w:r w:rsidR="005A6506">
        <w:rPr>
          <w:rFonts w:cstheme="minorHAnsi"/>
          <w:color w:val="323E4F" w:themeColor="text2" w:themeShade="BF"/>
        </w:rPr>
        <w:t xml:space="preserve">. </w:t>
      </w:r>
    </w:p>
    <w:p w14:paraId="3553AF2B" w14:textId="2C1956A7" w:rsidR="007320F4" w:rsidRDefault="005356AA" w:rsidP="006B1700">
      <w:pPr>
        <w:ind w:left="284"/>
        <w:rPr>
          <w:b/>
          <w:bCs/>
          <w:color w:val="323E4F" w:themeColor="text2" w:themeShade="BF"/>
        </w:rPr>
      </w:pPr>
      <w:r>
        <w:rPr>
          <w:b/>
          <w:bCs/>
          <w:color w:val="323E4F" w:themeColor="text2" w:themeShade="BF"/>
        </w:rPr>
        <w:t>Consideration 3</w:t>
      </w:r>
      <w:r w:rsidR="007320F4" w:rsidRPr="007320F4">
        <w:rPr>
          <w:b/>
          <w:bCs/>
          <w:color w:val="323E4F" w:themeColor="text2" w:themeShade="BF"/>
        </w:rPr>
        <w:t xml:space="preserve">: </w:t>
      </w:r>
      <w:r w:rsidR="00752818">
        <w:rPr>
          <w:b/>
          <w:bCs/>
          <w:color w:val="323E4F" w:themeColor="text2" w:themeShade="BF"/>
        </w:rPr>
        <w:t>Who should the response be disclosed to?</w:t>
      </w:r>
    </w:p>
    <w:p w14:paraId="33FA5681" w14:textId="59040E9B" w:rsidR="001F180D" w:rsidRDefault="00080745" w:rsidP="008D36BC">
      <w:pPr>
        <w:ind w:left="284"/>
        <w:rPr>
          <w:rFonts w:cstheme="minorHAnsi"/>
          <w:color w:val="323E4F" w:themeColor="text2" w:themeShade="BF"/>
          <w:shd w:val="clear" w:color="auto" w:fill="FFFFFF"/>
        </w:rPr>
      </w:pPr>
      <w:r>
        <w:rPr>
          <w:color w:val="323E4F" w:themeColor="text2" w:themeShade="BF"/>
        </w:rPr>
        <w:t xml:space="preserve">If the individual has consented to the release of information to </w:t>
      </w:r>
      <w:r w:rsidR="00C312BC">
        <w:rPr>
          <w:color w:val="323E4F" w:themeColor="text2" w:themeShade="BF"/>
        </w:rPr>
        <w:t xml:space="preserve">the </w:t>
      </w:r>
      <w:r>
        <w:rPr>
          <w:color w:val="323E4F" w:themeColor="text2" w:themeShade="BF"/>
        </w:rPr>
        <w:t>solicitor</w:t>
      </w:r>
      <w:r w:rsidR="00C312BC">
        <w:rPr>
          <w:color w:val="323E4F" w:themeColor="text2" w:themeShade="BF"/>
        </w:rPr>
        <w:t>, the practice may provide the response directly to the solicitor</w:t>
      </w:r>
      <w:r w:rsidR="00C312BC">
        <w:rPr>
          <w:rFonts w:cstheme="minorHAnsi"/>
          <w:color w:val="323E4F" w:themeColor="text2" w:themeShade="BF"/>
          <w:shd w:val="clear" w:color="auto" w:fill="FFFFFF"/>
        </w:rPr>
        <w:t xml:space="preserve">. </w:t>
      </w:r>
    </w:p>
    <w:p w14:paraId="286E26F2" w14:textId="5DC760C3" w:rsidR="008E6667" w:rsidRDefault="008E6667" w:rsidP="008D36BC">
      <w:pPr>
        <w:ind w:left="284"/>
        <w:rPr>
          <w:rFonts w:cstheme="minorHAnsi"/>
          <w:color w:val="323E4F" w:themeColor="text2" w:themeShade="BF"/>
          <w:shd w:val="clear" w:color="auto" w:fill="FFFFFF"/>
        </w:rPr>
      </w:pPr>
      <w:r>
        <w:rPr>
          <w:color w:val="323E4F" w:themeColor="text2" w:themeShade="BF"/>
        </w:rPr>
        <w:t xml:space="preserve">If the individual requests to receive the response, the individual’s wishes will be </w:t>
      </w:r>
      <w:proofErr w:type="gramStart"/>
      <w:r>
        <w:rPr>
          <w:color w:val="323E4F" w:themeColor="text2" w:themeShade="BF"/>
        </w:rPr>
        <w:t>upheld</w:t>
      </w:r>
      <w:proofErr w:type="gramEnd"/>
      <w:r>
        <w:rPr>
          <w:color w:val="323E4F" w:themeColor="text2" w:themeShade="BF"/>
        </w:rPr>
        <w:t xml:space="preserve"> and the response will be provided to the individual</w:t>
      </w:r>
      <w:r w:rsidRPr="006B1700">
        <w:rPr>
          <w:rFonts w:cstheme="minorHAnsi"/>
          <w:color w:val="323E4F" w:themeColor="text2" w:themeShade="BF"/>
          <w:shd w:val="clear" w:color="auto" w:fill="FFFFFF"/>
        </w:rPr>
        <w:t>.</w:t>
      </w:r>
      <w:r>
        <w:rPr>
          <w:rFonts w:cstheme="minorHAnsi"/>
          <w:color w:val="323E4F" w:themeColor="text2" w:themeShade="BF"/>
          <w:shd w:val="clear" w:color="auto" w:fill="FFFFFF"/>
        </w:rPr>
        <w:t xml:space="preserve"> </w:t>
      </w:r>
    </w:p>
    <w:p w14:paraId="5B11E01A" w14:textId="68110BA8" w:rsidR="008E6667" w:rsidRPr="00856116" w:rsidRDefault="001353E7" w:rsidP="006B1700">
      <w:pPr>
        <w:ind w:left="284"/>
        <w:rPr>
          <w:rFonts w:cstheme="minorHAnsi"/>
          <w:color w:val="323E4F" w:themeColor="text2" w:themeShade="BF"/>
          <w:shd w:val="clear" w:color="auto" w:fill="FFFFFF"/>
        </w:rPr>
      </w:pPr>
      <w:r>
        <w:rPr>
          <w:color w:val="323E4F" w:themeColor="text2" w:themeShade="BF"/>
        </w:rPr>
        <w:t xml:space="preserve">All disclosures will be made by secure means, as outlined within </w:t>
      </w:r>
      <w:r w:rsidR="004076B7">
        <w:rPr>
          <w:color w:val="323E4F" w:themeColor="text2" w:themeShade="BF"/>
        </w:rPr>
        <w:t xml:space="preserve">the </w:t>
      </w:r>
      <w:r w:rsidR="00BF10C3">
        <w:rPr>
          <w:color w:val="323E4F" w:themeColor="text2" w:themeShade="BF"/>
        </w:rPr>
        <w:t>standard process</w:t>
      </w:r>
      <w:r w:rsidR="00BF10C3" w:rsidRPr="006B1700">
        <w:rPr>
          <w:rFonts w:cstheme="minorHAnsi"/>
          <w:color w:val="323E4F" w:themeColor="text2" w:themeShade="BF"/>
          <w:shd w:val="clear" w:color="auto" w:fill="FFFFFF"/>
        </w:rPr>
        <w:t>.</w:t>
      </w:r>
      <w:r w:rsidR="00BF10C3">
        <w:rPr>
          <w:rFonts w:cstheme="minorHAnsi"/>
          <w:color w:val="323E4F" w:themeColor="text2" w:themeShade="BF"/>
          <w:shd w:val="clear" w:color="auto" w:fill="FFFFFF"/>
        </w:rPr>
        <w:t xml:space="preserve"> </w:t>
      </w:r>
    </w:p>
    <w:p w14:paraId="60265AC7" w14:textId="09BB842C" w:rsidR="00C54D28" w:rsidRPr="00EF1651" w:rsidRDefault="00C54D28" w:rsidP="00C75C12">
      <w:pPr>
        <w:pStyle w:val="Heading2"/>
      </w:pPr>
      <w:bookmarkStart w:id="64" w:name="_Toc134526285"/>
      <w:bookmarkStart w:id="65" w:name="_Hlk132913818"/>
      <w:r w:rsidRPr="00EF1651">
        <w:t>6.</w:t>
      </w:r>
      <w:r w:rsidR="007D5DE3" w:rsidRPr="00EF1651">
        <w:t>6</w:t>
      </w:r>
      <w:r w:rsidRPr="00EF1651">
        <w:t>.</w:t>
      </w:r>
      <w:r w:rsidR="00026A08" w:rsidRPr="00EF1651">
        <w:t>2</w:t>
      </w:r>
      <w:r w:rsidRPr="00EF1651">
        <w:t xml:space="preserve"> Requests for access to Deceased Records</w:t>
      </w:r>
      <w:bookmarkEnd w:id="64"/>
    </w:p>
    <w:bookmarkEnd w:id="65"/>
    <w:p w14:paraId="42A6C4EC" w14:textId="613DB50C" w:rsidR="00A07969" w:rsidRDefault="002057D3" w:rsidP="00C75C12">
      <w:pPr>
        <w:ind w:left="284"/>
        <w:rPr>
          <w:color w:val="323E4F" w:themeColor="text2" w:themeShade="BF"/>
        </w:rPr>
      </w:pPr>
      <w:r w:rsidRPr="002057D3">
        <w:rPr>
          <w:color w:val="323E4F" w:themeColor="text2" w:themeShade="BF"/>
        </w:rPr>
        <w:t xml:space="preserve">The </w:t>
      </w:r>
      <w:r w:rsidR="00C975F7">
        <w:rPr>
          <w:color w:val="323E4F" w:themeColor="text2" w:themeShade="BF"/>
        </w:rPr>
        <w:t xml:space="preserve">UK </w:t>
      </w:r>
      <w:r w:rsidRPr="002057D3">
        <w:rPr>
          <w:color w:val="323E4F" w:themeColor="text2" w:themeShade="BF"/>
        </w:rPr>
        <w:t xml:space="preserve">GDPR does not apply to deceased </w:t>
      </w:r>
      <w:r w:rsidR="00C975F7">
        <w:rPr>
          <w:color w:val="323E4F" w:themeColor="text2" w:themeShade="BF"/>
        </w:rPr>
        <w:t>individuals</w:t>
      </w:r>
      <w:r w:rsidR="00A46770">
        <w:rPr>
          <w:color w:val="323E4F" w:themeColor="text2" w:themeShade="BF"/>
        </w:rPr>
        <w:t>, h</w:t>
      </w:r>
      <w:r w:rsidRPr="002057D3">
        <w:rPr>
          <w:color w:val="323E4F" w:themeColor="text2" w:themeShade="BF"/>
        </w:rPr>
        <w:t xml:space="preserve">owever, the ethical obligation to respect a patient’s confidentiality extends beyond death. Requests for access </w:t>
      </w:r>
      <w:r w:rsidR="00C975F7">
        <w:rPr>
          <w:color w:val="323E4F" w:themeColor="text2" w:themeShade="BF"/>
        </w:rPr>
        <w:t xml:space="preserve">to deceased records </w:t>
      </w:r>
      <w:r w:rsidRPr="002057D3">
        <w:rPr>
          <w:color w:val="323E4F" w:themeColor="text2" w:themeShade="BF"/>
        </w:rPr>
        <w:t xml:space="preserve">should be made under the Access to Health Records Act 1990 (AHRA) </w:t>
      </w:r>
      <w:r w:rsidRPr="00A74E70">
        <w:rPr>
          <w:color w:val="323E4F" w:themeColor="text2" w:themeShade="BF"/>
        </w:rPr>
        <w:t xml:space="preserve">which provides a small cohort of individuals with a statutory right to apply for access to information contained within a deceased person’s health record. </w:t>
      </w:r>
    </w:p>
    <w:p w14:paraId="4B5954FC" w14:textId="43EBBC61" w:rsidR="00190B4D" w:rsidRDefault="00190B4D" w:rsidP="00C75C12">
      <w:pPr>
        <w:ind w:left="284"/>
        <w:rPr>
          <w:rFonts w:cstheme="minorHAnsi"/>
          <w:b/>
          <w:bCs/>
          <w:color w:val="323E4F" w:themeColor="text2" w:themeShade="BF"/>
        </w:rPr>
      </w:pPr>
      <w:r>
        <w:rPr>
          <w:color w:val="323E4F" w:themeColor="text2" w:themeShade="BF"/>
        </w:rPr>
        <w:t xml:space="preserve">In addition to the standard process outlined </w:t>
      </w:r>
      <w:r w:rsidR="00215F26">
        <w:rPr>
          <w:color w:val="323E4F" w:themeColor="text2" w:themeShade="BF"/>
        </w:rPr>
        <w:t xml:space="preserve">in the right of access </w:t>
      </w:r>
      <w:r>
        <w:rPr>
          <w:color w:val="323E4F" w:themeColor="text2" w:themeShade="BF"/>
        </w:rPr>
        <w:t>above, the additional considerations will be undertaken</w:t>
      </w:r>
      <w:r>
        <w:rPr>
          <w:rFonts w:cstheme="minorHAnsi"/>
          <w:b/>
          <w:bCs/>
          <w:color w:val="323E4F" w:themeColor="text2" w:themeShade="BF"/>
        </w:rPr>
        <w:t>:</w:t>
      </w:r>
    </w:p>
    <w:p w14:paraId="425F5A9F" w14:textId="39068CEE" w:rsidR="00FE5F3B" w:rsidRDefault="00FE5F3B" w:rsidP="00FE5F3B">
      <w:pPr>
        <w:ind w:left="284"/>
        <w:rPr>
          <w:rFonts w:cstheme="minorHAnsi"/>
          <w:b/>
          <w:bCs/>
          <w:color w:val="323E4F" w:themeColor="text2" w:themeShade="BF"/>
        </w:rPr>
      </w:pPr>
      <w:r>
        <w:rPr>
          <w:rFonts w:cstheme="minorHAnsi"/>
          <w:b/>
          <w:bCs/>
          <w:color w:val="323E4F" w:themeColor="text2" w:themeShade="BF"/>
        </w:rPr>
        <w:t>Consideration</w:t>
      </w:r>
      <w:r w:rsidRPr="007320F4">
        <w:rPr>
          <w:rFonts w:cstheme="minorHAnsi"/>
          <w:b/>
          <w:bCs/>
          <w:color w:val="323E4F" w:themeColor="text2" w:themeShade="BF"/>
        </w:rPr>
        <w:t xml:space="preserve"> </w:t>
      </w:r>
      <w:r>
        <w:rPr>
          <w:rFonts w:cstheme="minorHAnsi"/>
          <w:b/>
          <w:bCs/>
          <w:color w:val="323E4F" w:themeColor="text2" w:themeShade="BF"/>
        </w:rPr>
        <w:t>1</w:t>
      </w:r>
      <w:r w:rsidRPr="007320F4">
        <w:rPr>
          <w:rFonts w:cstheme="minorHAnsi"/>
          <w:b/>
          <w:bCs/>
          <w:color w:val="323E4F" w:themeColor="text2" w:themeShade="BF"/>
        </w:rPr>
        <w:t xml:space="preserve">: </w:t>
      </w:r>
      <w:r>
        <w:rPr>
          <w:rFonts w:cstheme="minorHAnsi"/>
          <w:b/>
          <w:bCs/>
          <w:color w:val="323E4F" w:themeColor="text2" w:themeShade="BF"/>
        </w:rPr>
        <w:t xml:space="preserve">Is the record still </w:t>
      </w:r>
      <w:r w:rsidR="00E12A08">
        <w:rPr>
          <w:rFonts w:cstheme="minorHAnsi"/>
          <w:b/>
          <w:bCs/>
          <w:color w:val="323E4F" w:themeColor="text2" w:themeShade="BF"/>
        </w:rPr>
        <w:t>held by the Practice?</w:t>
      </w:r>
    </w:p>
    <w:p w14:paraId="1DE73F0C" w14:textId="11E6D30B" w:rsidR="00E12A08" w:rsidRDefault="00B677CB" w:rsidP="00FE5F3B">
      <w:pPr>
        <w:ind w:left="284"/>
        <w:rPr>
          <w:rFonts w:cstheme="minorHAnsi"/>
          <w:color w:val="323E4F" w:themeColor="text2" w:themeShade="BF"/>
        </w:rPr>
      </w:pPr>
      <w:r>
        <w:rPr>
          <w:rFonts w:cstheme="minorHAnsi"/>
          <w:color w:val="323E4F" w:themeColor="text2" w:themeShade="BF"/>
        </w:rPr>
        <w:t xml:space="preserve">On becoming aware of an individual’s death, the Practice will transfer the record to NHS Wales Shared Services Partnership (NWSSP). If a request for </w:t>
      </w:r>
      <w:r w:rsidR="00A105D0">
        <w:rPr>
          <w:rFonts w:cstheme="minorHAnsi"/>
          <w:color w:val="323E4F" w:themeColor="text2" w:themeShade="BF"/>
        </w:rPr>
        <w:t>access to a deceased individual’s record is received prior to the recor</w:t>
      </w:r>
      <w:r w:rsidR="001F2AC2">
        <w:rPr>
          <w:rFonts w:cstheme="minorHAnsi"/>
          <w:color w:val="323E4F" w:themeColor="text2" w:themeShade="BF"/>
        </w:rPr>
        <w:t>d being transferred to NWSSP, the Practice will process and respond to the request.</w:t>
      </w:r>
    </w:p>
    <w:p w14:paraId="5CF50D78" w14:textId="2196E322" w:rsidR="001F2AC2" w:rsidRDefault="001F2AC2" w:rsidP="00FE5F3B">
      <w:pPr>
        <w:ind w:left="284"/>
        <w:rPr>
          <w:rFonts w:cstheme="minorHAnsi"/>
          <w:color w:val="323E4F" w:themeColor="text2" w:themeShade="BF"/>
        </w:rPr>
      </w:pPr>
      <w:r>
        <w:rPr>
          <w:rFonts w:cstheme="minorHAnsi"/>
          <w:color w:val="323E4F" w:themeColor="text2" w:themeShade="BF"/>
        </w:rPr>
        <w:t xml:space="preserve">If the record has transferred to </w:t>
      </w:r>
      <w:r w:rsidR="00FB04BF">
        <w:rPr>
          <w:rFonts w:cstheme="minorHAnsi"/>
          <w:color w:val="323E4F" w:themeColor="text2" w:themeShade="BF"/>
        </w:rPr>
        <w:t xml:space="preserve">NWSSP, the </w:t>
      </w:r>
      <w:r w:rsidR="00676F05">
        <w:rPr>
          <w:rFonts w:cstheme="minorHAnsi"/>
          <w:color w:val="323E4F" w:themeColor="text2" w:themeShade="BF"/>
        </w:rPr>
        <w:t>IG Lead</w:t>
      </w:r>
      <w:r w:rsidR="00FB04BF">
        <w:rPr>
          <w:rFonts w:cstheme="minorHAnsi"/>
          <w:color w:val="323E4F" w:themeColor="text2" w:themeShade="BF"/>
        </w:rPr>
        <w:t xml:space="preserve"> will inform </w:t>
      </w:r>
      <w:r w:rsidR="00F86A16">
        <w:rPr>
          <w:rFonts w:cstheme="minorHAnsi"/>
          <w:color w:val="323E4F" w:themeColor="text2" w:themeShade="BF"/>
        </w:rPr>
        <w:t xml:space="preserve">the applicant of this and provide </w:t>
      </w:r>
      <w:r w:rsidR="00DD5DA0">
        <w:rPr>
          <w:rFonts w:cstheme="minorHAnsi"/>
          <w:color w:val="323E4F" w:themeColor="text2" w:themeShade="BF"/>
        </w:rPr>
        <w:t>the appropriate contact details:</w:t>
      </w:r>
    </w:p>
    <w:p w14:paraId="52ADA639" w14:textId="46C678D6" w:rsidR="00FE5F3B" w:rsidRPr="00C31318" w:rsidRDefault="00676F05" w:rsidP="005E3D69">
      <w:pPr>
        <w:ind w:left="284"/>
        <w:rPr>
          <w:rFonts w:cstheme="minorHAnsi"/>
          <w:color w:val="323E4F" w:themeColor="text2" w:themeShade="BF"/>
        </w:rPr>
      </w:pPr>
      <w:hyperlink r:id="rId12" w:history="1">
        <w:r w:rsidR="005E3D69">
          <w:rPr>
            <w:rStyle w:val="Hyperlink"/>
          </w:rPr>
          <w:t>Health Records Request - NHS Wales Shared Services Partnership</w:t>
        </w:r>
      </w:hyperlink>
    </w:p>
    <w:p w14:paraId="5A1C0572" w14:textId="3939D342" w:rsidR="00A07969" w:rsidRPr="00C31318" w:rsidRDefault="00A07969" w:rsidP="00C31318">
      <w:pPr>
        <w:ind w:left="284"/>
        <w:rPr>
          <w:rFonts w:cstheme="minorHAnsi"/>
          <w:b/>
          <w:bCs/>
          <w:color w:val="323E4F" w:themeColor="text2" w:themeShade="BF"/>
        </w:rPr>
      </w:pPr>
      <w:r>
        <w:rPr>
          <w:rFonts w:cstheme="minorHAnsi"/>
          <w:b/>
          <w:bCs/>
          <w:color w:val="323E4F" w:themeColor="text2" w:themeShade="BF"/>
        </w:rPr>
        <w:t>Consideration</w:t>
      </w:r>
      <w:r w:rsidRPr="007320F4">
        <w:rPr>
          <w:rFonts w:cstheme="minorHAnsi"/>
          <w:b/>
          <w:bCs/>
          <w:color w:val="323E4F" w:themeColor="text2" w:themeShade="BF"/>
        </w:rPr>
        <w:t xml:space="preserve"> </w:t>
      </w:r>
      <w:r w:rsidR="00FE5F3B">
        <w:rPr>
          <w:rFonts w:cstheme="minorHAnsi"/>
          <w:b/>
          <w:bCs/>
          <w:color w:val="323E4F" w:themeColor="text2" w:themeShade="BF"/>
        </w:rPr>
        <w:t>2</w:t>
      </w:r>
      <w:r w:rsidRPr="007320F4">
        <w:rPr>
          <w:rFonts w:cstheme="minorHAnsi"/>
          <w:b/>
          <w:bCs/>
          <w:color w:val="323E4F" w:themeColor="text2" w:themeShade="BF"/>
        </w:rPr>
        <w:t xml:space="preserve">: </w:t>
      </w:r>
      <w:r w:rsidR="00752818">
        <w:rPr>
          <w:rFonts w:cstheme="minorHAnsi"/>
          <w:b/>
          <w:bCs/>
          <w:color w:val="323E4F" w:themeColor="text2" w:themeShade="BF"/>
        </w:rPr>
        <w:t>Does the requester have a</w:t>
      </w:r>
      <w:r>
        <w:rPr>
          <w:rFonts w:cstheme="minorHAnsi"/>
          <w:b/>
          <w:bCs/>
          <w:color w:val="323E4F" w:themeColor="text2" w:themeShade="BF"/>
        </w:rPr>
        <w:t>uthority to access</w:t>
      </w:r>
      <w:r w:rsidR="00752818">
        <w:rPr>
          <w:rFonts w:cstheme="minorHAnsi"/>
          <w:b/>
          <w:bCs/>
          <w:color w:val="323E4F" w:themeColor="text2" w:themeShade="BF"/>
        </w:rPr>
        <w:t>?</w:t>
      </w:r>
    </w:p>
    <w:p w14:paraId="667A4F2B" w14:textId="284278E2" w:rsidR="00096330" w:rsidRDefault="005E3D69" w:rsidP="006B1700">
      <w:pPr>
        <w:ind w:left="426"/>
        <w:rPr>
          <w:color w:val="323E4F" w:themeColor="text2" w:themeShade="BF"/>
        </w:rPr>
      </w:pPr>
      <w:r>
        <w:rPr>
          <w:color w:val="323E4F" w:themeColor="text2" w:themeShade="BF"/>
        </w:rPr>
        <w:t>If the record is still held by the practice, t</w:t>
      </w:r>
      <w:r w:rsidR="00096330">
        <w:rPr>
          <w:color w:val="323E4F" w:themeColor="text2" w:themeShade="BF"/>
        </w:rPr>
        <w:t xml:space="preserve">he </w:t>
      </w:r>
      <w:r w:rsidR="00676F05">
        <w:rPr>
          <w:rFonts w:cstheme="minorHAnsi"/>
          <w:color w:val="323E4F" w:themeColor="text2" w:themeShade="BF"/>
        </w:rPr>
        <w:t>IG Lead</w:t>
      </w:r>
      <w:r w:rsidR="00096330">
        <w:rPr>
          <w:rFonts w:cstheme="minorHAnsi"/>
          <w:color w:val="323E4F" w:themeColor="text2" w:themeShade="BF"/>
        </w:rPr>
        <w:t xml:space="preserve"> will review the request to establish if the third party meets the requirements </w:t>
      </w:r>
      <w:r w:rsidR="002057D3" w:rsidRPr="00A74E70">
        <w:rPr>
          <w:color w:val="323E4F" w:themeColor="text2" w:themeShade="BF"/>
        </w:rPr>
        <w:t xml:space="preserve">defined under section 3(1)(f) of the </w:t>
      </w:r>
      <w:r w:rsidR="00096330">
        <w:rPr>
          <w:color w:val="323E4F" w:themeColor="text2" w:themeShade="BF"/>
        </w:rPr>
        <w:t>AHRA. These being:</w:t>
      </w:r>
    </w:p>
    <w:p w14:paraId="11C744BC" w14:textId="56908BEE" w:rsidR="00E2125C" w:rsidRPr="006B1700" w:rsidRDefault="002057D3" w:rsidP="006B1700">
      <w:pPr>
        <w:pStyle w:val="ListParagraph"/>
        <w:numPr>
          <w:ilvl w:val="0"/>
          <w:numId w:val="54"/>
        </w:numPr>
        <w:ind w:left="851"/>
        <w:rPr>
          <w:color w:val="323E4F" w:themeColor="text2" w:themeShade="BF"/>
        </w:rPr>
      </w:pPr>
      <w:r w:rsidRPr="006B1700">
        <w:rPr>
          <w:color w:val="323E4F" w:themeColor="text2" w:themeShade="BF"/>
        </w:rPr>
        <w:t>“‘the patient’s personal representative</w:t>
      </w:r>
      <w:r w:rsidR="00096330" w:rsidRPr="006B1700">
        <w:rPr>
          <w:color w:val="323E4F" w:themeColor="text2" w:themeShade="BF"/>
        </w:rPr>
        <w:t>”</w:t>
      </w:r>
      <w:r w:rsidRPr="006B1700">
        <w:rPr>
          <w:color w:val="323E4F" w:themeColor="text2" w:themeShade="BF"/>
        </w:rPr>
        <w:t xml:space="preserve"> and </w:t>
      </w:r>
    </w:p>
    <w:p w14:paraId="144AE9C9" w14:textId="0255186F" w:rsidR="00E2125C" w:rsidRPr="006B1700" w:rsidRDefault="00E2125C" w:rsidP="006B1700">
      <w:pPr>
        <w:pStyle w:val="ListParagraph"/>
        <w:numPr>
          <w:ilvl w:val="0"/>
          <w:numId w:val="54"/>
        </w:numPr>
        <w:ind w:left="851"/>
        <w:rPr>
          <w:color w:val="323E4F" w:themeColor="text2" w:themeShade="BF"/>
        </w:rPr>
      </w:pPr>
      <w:r w:rsidRPr="006B1700">
        <w:rPr>
          <w:color w:val="323E4F" w:themeColor="text2" w:themeShade="BF"/>
        </w:rPr>
        <w:t>“</w:t>
      </w:r>
      <w:proofErr w:type="gramStart"/>
      <w:r w:rsidR="002057D3" w:rsidRPr="006B1700">
        <w:rPr>
          <w:color w:val="323E4F" w:themeColor="text2" w:themeShade="BF"/>
        </w:rPr>
        <w:t>any</w:t>
      </w:r>
      <w:proofErr w:type="gramEnd"/>
      <w:r w:rsidR="002057D3" w:rsidRPr="006B1700">
        <w:rPr>
          <w:color w:val="323E4F" w:themeColor="text2" w:themeShade="BF"/>
        </w:rPr>
        <w:t xml:space="preserve"> person who may have a claim arising out of the patient’s death</w:t>
      </w:r>
      <w:r w:rsidRPr="006B1700">
        <w:rPr>
          <w:color w:val="323E4F" w:themeColor="text2" w:themeShade="BF"/>
        </w:rPr>
        <w:t>”</w:t>
      </w:r>
      <w:r w:rsidR="002057D3" w:rsidRPr="006B1700">
        <w:rPr>
          <w:color w:val="323E4F" w:themeColor="text2" w:themeShade="BF"/>
        </w:rPr>
        <w:t xml:space="preserve">. </w:t>
      </w:r>
    </w:p>
    <w:p w14:paraId="79B02A5E" w14:textId="5E62E2AD" w:rsidR="00152D89" w:rsidRPr="006B1700" w:rsidRDefault="00152D89" w:rsidP="006B1700">
      <w:pPr>
        <w:ind w:left="426"/>
        <w:rPr>
          <w:rFonts w:cstheme="minorHAnsi"/>
          <w:color w:val="323E4F" w:themeColor="text2" w:themeShade="BF"/>
        </w:rPr>
      </w:pPr>
      <w:r w:rsidRPr="006B1700">
        <w:rPr>
          <w:color w:val="323E4F" w:themeColor="text2" w:themeShade="BF"/>
        </w:rPr>
        <w:t xml:space="preserve">Where evidence of authority has not been received, the </w:t>
      </w:r>
      <w:bookmarkStart w:id="66" w:name="_Hlk133324676"/>
      <w:r w:rsidR="00676F05">
        <w:rPr>
          <w:rFonts w:cstheme="minorHAnsi"/>
          <w:color w:val="323E4F" w:themeColor="text2" w:themeShade="BF"/>
        </w:rPr>
        <w:t>IG Lead</w:t>
      </w:r>
      <w:r w:rsidRPr="006B1700">
        <w:rPr>
          <w:rFonts w:cstheme="minorHAnsi"/>
          <w:color w:val="323E4F" w:themeColor="text2" w:themeShade="BF"/>
        </w:rPr>
        <w:t xml:space="preserve"> </w:t>
      </w:r>
      <w:bookmarkEnd w:id="66"/>
      <w:r w:rsidRPr="006B1700">
        <w:rPr>
          <w:rFonts w:cstheme="minorHAnsi"/>
          <w:color w:val="323E4F" w:themeColor="text2" w:themeShade="BF"/>
        </w:rPr>
        <w:t xml:space="preserve">will request this prior to processing the request. </w:t>
      </w:r>
    </w:p>
    <w:p w14:paraId="580B6AF3" w14:textId="7F1D7E16" w:rsidR="002057D3" w:rsidRDefault="002057D3" w:rsidP="005E3D69">
      <w:pPr>
        <w:ind w:left="426"/>
        <w:rPr>
          <w:color w:val="323E4F" w:themeColor="text2" w:themeShade="BF"/>
        </w:rPr>
      </w:pPr>
      <w:r w:rsidRPr="00A74E70">
        <w:rPr>
          <w:color w:val="323E4F" w:themeColor="text2" w:themeShade="BF"/>
        </w:rPr>
        <w:lastRenderedPageBreak/>
        <w:t>A personal representative is the executor or administrator of the deceased person’s estate. The personal representative is the only person who has an unqualified right of access to a deceased patient’s record and do</w:t>
      </w:r>
      <w:r w:rsidR="00A46770">
        <w:rPr>
          <w:color w:val="323E4F" w:themeColor="text2" w:themeShade="BF"/>
        </w:rPr>
        <w:t>es</w:t>
      </w:r>
      <w:r w:rsidRPr="00A74E70">
        <w:rPr>
          <w:color w:val="323E4F" w:themeColor="text2" w:themeShade="BF"/>
        </w:rPr>
        <w:t xml:space="preserve"> not need </w:t>
      </w:r>
      <w:r w:rsidR="00A46770">
        <w:rPr>
          <w:color w:val="323E4F" w:themeColor="text2" w:themeShade="BF"/>
        </w:rPr>
        <w:t xml:space="preserve">to </w:t>
      </w:r>
      <w:r w:rsidRPr="00A74E70">
        <w:rPr>
          <w:color w:val="323E4F" w:themeColor="text2" w:themeShade="BF"/>
        </w:rPr>
        <w:t>give a</w:t>
      </w:r>
      <w:r>
        <w:rPr>
          <w:color w:val="323E4F" w:themeColor="text2" w:themeShade="BF"/>
        </w:rPr>
        <w:t xml:space="preserve"> </w:t>
      </w:r>
      <w:r w:rsidRPr="00A74E70">
        <w:rPr>
          <w:color w:val="323E4F" w:themeColor="text2" w:themeShade="BF"/>
        </w:rPr>
        <w:t>reason for applying for access to a record.</w:t>
      </w:r>
    </w:p>
    <w:p w14:paraId="79C338D9" w14:textId="152FC493" w:rsidR="00E4559C" w:rsidRDefault="004E4E2A" w:rsidP="006B1700">
      <w:pPr>
        <w:ind w:left="426"/>
        <w:rPr>
          <w:color w:val="323E4F" w:themeColor="text2" w:themeShade="BF"/>
        </w:rPr>
      </w:pPr>
      <w:r>
        <w:rPr>
          <w:color w:val="323E4F" w:themeColor="text2" w:themeShade="BF"/>
        </w:rPr>
        <w:t xml:space="preserve">Where the applicant is a </w:t>
      </w:r>
      <w:r w:rsidRPr="00B30B04">
        <w:rPr>
          <w:color w:val="323E4F" w:themeColor="text2" w:themeShade="BF"/>
        </w:rPr>
        <w:t>person who may have a claim arising out of the patient’s death</w:t>
      </w:r>
      <w:r>
        <w:rPr>
          <w:color w:val="323E4F" w:themeColor="text2" w:themeShade="BF"/>
        </w:rPr>
        <w:t xml:space="preserve"> </w:t>
      </w:r>
      <w:r w:rsidR="00A46770">
        <w:rPr>
          <w:color w:val="323E4F" w:themeColor="text2" w:themeShade="BF"/>
        </w:rPr>
        <w:t>and is not</w:t>
      </w:r>
      <w:r>
        <w:rPr>
          <w:color w:val="323E4F" w:themeColor="text2" w:themeShade="BF"/>
        </w:rPr>
        <w:t xml:space="preserve"> a personal representative of the deceased, only information relating to that claim will be disclosed. </w:t>
      </w:r>
    </w:p>
    <w:p w14:paraId="76F8A5C8" w14:textId="3152B847" w:rsidR="00812B1F" w:rsidRDefault="00812B1F" w:rsidP="005E3D69">
      <w:pPr>
        <w:ind w:left="426"/>
        <w:rPr>
          <w:rFonts w:cstheme="minorHAnsi"/>
          <w:color w:val="323E4F" w:themeColor="text2" w:themeShade="BF"/>
        </w:rPr>
      </w:pPr>
      <w:r>
        <w:rPr>
          <w:rFonts w:cstheme="minorHAnsi"/>
          <w:color w:val="323E4F" w:themeColor="text2" w:themeShade="BF"/>
        </w:rPr>
        <w:t>In the absence of appropriate authority</w:t>
      </w:r>
      <w:r w:rsidR="0093774F">
        <w:rPr>
          <w:rFonts w:cstheme="minorHAnsi"/>
          <w:color w:val="323E4F" w:themeColor="text2" w:themeShade="BF"/>
        </w:rPr>
        <w:t>, the</w:t>
      </w:r>
      <w:r w:rsidR="00676F05">
        <w:rPr>
          <w:rFonts w:cstheme="minorHAnsi"/>
          <w:color w:val="323E4F" w:themeColor="text2" w:themeShade="BF"/>
        </w:rPr>
        <w:t xml:space="preserve"> IG Lead</w:t>
      </w:r>
      <w:r w:rsidR="0093774F">
        <w:rPr>
          <w:rFonts w:cstheme="minorHAnsi"/>
          <w:color w:val="323E4F" w:themeColor="text2" w:themeShade="BF"/>
        </w:rPr>
        <w:t xml:space="preserve"> will consult with the Practice’s Caldicott Guardian </w:t>
      </w:r>
      <w:r w:rsidR="004C7750">
        <w:rPr>
          <w:rFonts w:cstheme="minorHAnsi"/>
          <w:color w:val="323E4F" w:themeColor="text2" w:themeShade="BF"/>
        </w:rPr>
        <w:t xml:space="preserve">to consider if </w:t>
      </w:r>
      <w:r w:rsidR="00B31DB5">
        <w:rPr>
          <w:rFonts w:cstheme="minorHAnsi"/>
          <w:color w:val="323E4F" w:themeColor="text2" w:themeShade="BF"/>
        </w:rPr>
        <w:t xml:space="preserve">a limited disclosure in line with BMA guidance is appropriate. Disclosures in this area are complex and </w:t>
      </w:r>
      <w:r w:rsidR="00676F05">
        <w:rPr>
          <w:rFonts w:cstheme="minorHAnsi"/>
          <w:color w:val="323E4F" w:themeColor="text2" w:themeShade="BF"/>
        </w:rPr>
        <w:t>the IG Lead</w:t>
      </w:r>
      <w:r w:rsidR="00B31DB5">
        <w:rPr>
          <w:rFonts w:cstheme="minorHAnsi"/>
          <w:color w:val="323E4F" w:themeColor="text2" w:themeShade="BF"/>
        </w:rPr>
        <w:t xml:space="preserve"> will ensure all decision making is documented.</w:t>
      </w:r>
    </w:p>
    <w:p w14:paraId="4BB03F2C" w14:textId="2A2BD2B7" w:rsidR="00B31DB5" w:rsidRPr="00A74E70" w:rsidRDefault="00676F05" w:rsidP="00C31318">
      <w:pPr>
        <w:ind w:left="426"/>
        <w:rPr>
          <w:color w:val="323E4F" w:themeColor="text2" w:themeShade="BF"/>
        </w:rPr>
      </w:pPr>
      <w:hyperlink r:id="rId13" w:history="1">
        <w:r w:rsidR="0006373F">
          <w:rPr>
            <w:rStyle w:val="Hyperlink"/>
          </w:rPr>
          <w:t>bma-confidentiality-and-health-records-toolkit-july-2021.pdf</w:t>
        </w:r>
      </w:hyperlink>
    </w:p>
    <w:p w14:paraId="066DB381" w14:textId="085229D4" w:rsidR="007320F4" w:rsidRDefault="0006373F" w:rsidP="006B1700">
      <w:pPr>
        <w:ind w:left="426"/>
        <w:rPr>
          <w:rFonts w:cstheme="minorHAnsi"/>
          <w:b/>
          <w:bCs/>
          <w:color w:val="323E4F" w:themeColor="text2" w:themeShade="BF"/>
        </w:rPr>
      </w:pPr>
      <w:r>
        <w:rPr>
          <w:rFonts w:cstheme="minorHAnsi"/>
          <w:b/>
          <w:bCs/>
          <w:color w:val="323E4F" w:themeColor="text2" w:themeShade="BF"/>
        </w:rPr>
        <w:t>Consideration 3</w:t>
      </w:r>
      <w:r w:rsidR="00162A88" w:rsidRPr="00162A88">
        <w:rPr>
          <w:rFonts w:cstheme="minorHAnsi"/>
          <w:b/>
          <w:bCs/>
          <w:color w:val="323E4F" w:themeColor="text2" w:themeShade="BF"/>
        </w:rPr>
        <w:t xml:space="preserve">: </w:t>
      </w:r>
      <w:r w:rsidR="00752818">
        <w:rPr>
          <w:rFonts w:cstheme="minorHAnsi"/>
          <w:b/>
          <w:bCs/>
          <w:color w:val="323E4F" w:themeColor="text2" w:themeShade="BF"/>
        </w:rPr>
        <w:t>What were the i</w:t>
      </w:r>
      <w:r>
        <w:rPr>
          <w:rFonts w:cstheme="minorHAnsi"/>
          <w:b/>
          <w:bCs/>
          <w:color w:val="323E4F" w:themeColor="text2" w:themeShade="BF"/>
        </w:rPr>
        <w:t xml:space="preserve">ndividual’s wishes </w:t>
      </w:r>
      <w:r w:rsidR="00752818">
        <w:rPr>
          <w:rFonts w:cstheme="minorHAnsi"/>
          <w:b/>
          <w:bCs/>
          <w:color w:val="323E4F" w:themeColor="text2" w:themeShade="BF"/>
        </w:rPr>
        <w:t>or</w:t>
      </w:r>
      <w:r>
        <w:rPr>
          <w:rFonts w:cstheme="minorHAnsi"/>
          <w:b/>
          <w:bCs/>
          <w:color w:val="323E4F" w:themeColor="text2" w:themeShade="BF"/>
        </w:rPr>
        <w:t xml:space="preserve"> expectations</w:t>
      </w:r>
      <w:r w:rsidR="00752818">
        <w:rPr>
          <w:rFonts w:cstheme="minorHAnsi"/>
          <w:b/>
          <w:bCs/>
          <w:color w:val="323E4F" w:themeColor="text2" w:themeShade="BF"/>
        </w:rPr>
        <w:t>?</w:t>
      </w:r>
    </w:p>
    <w:p w14:paraId="4A80562A" w14:textId="718394D0" w:rsidR="00162A88" w:rsidRDefault="00676F05" w:rsidP="006B1700">
      <w:pPr>
        <w:ind w:left="426"/>
        <w:rPr>
          <w:color w:val="323E4F" w:themeColor="text2" w:themeShade="BF"/>
        </w:rPr>
      </w:pPr>
      <w:r>
        <w:rPr>
          <w:color w:val="323E4F" w:themeColor="text2" w:themeShade="BF"/>
        </w:rPr>
        <w:t>The IG Lead</w:t>
      </w:r>
      <w:r w:rsidR="009B6D05">
        <w:rPr>
          <w:rFonts w:cstheme="minorHAnsi"/>
          <w:color w:val="323E4F" w:themeColor="text2" w:themeShade="BF"/>
        </w:rPr>
        <w:t xml:space="preserve"> will consult with the Practice’s Caldicott Guardian to </w:t>
      </w:r>
      <w:r w:rsidR="00162A88">
        <w:rPr>
          <w:color w:val="323E4F" w:themeColor="text2" w:themeShade="BF"/>
        </w:rPr>
        <w:t>consider</w:t>
      </w:r>
      <w:r w:rsidR="00162A88" w:rsidRPr="00A74E70">
        <w:rPr>
          <w:color w:val="323E4F" w:themeColor="text2" w:themeShade="BF"/>
        </w:rPr>
        <w:t xml:space="preserve"> any preferences expressed by the deceased prior to death for any information to remain confidential, the distress or detriment that any living individual might suffer following the disclosure, and any loss of privacy that might result and the impact upon the reputation of the deceased. If the deceased individual expressed a wish for information to remain confidential this </w:t>
      </w:r>
      <w:r w:rsidR="00162A88">
        <w:rPr>
          <w:color w:val="323E4F" w:themeColor="text2" w:themeShade="BF"/>
        </w:rPr>
        <w:t xml:space="preserve">will </w:t>
      </w:r>
      <w:r w:rsidR="00162A88" w:rsidRPr="00A74E70">
        <w:rPr>
          <w:color w:val="323E4F" w:themeColor="text2" w:themeShade="BF"/>
        </w:rPr>
        <w:t>be upheld regardless of who is making the request unless there is an overriding public interest in disclosing.</w:t>
      </w:r>
    </w:p>
    <w:p w14:paraId="60336956" w14:textId="6B287E84" w:rsidR="00162A88" w:rsidRDefault="00752FC6" w:rsidP="00C75C12">
      <w:pPr>
        <w:ind w:left="426"/>
        <w:rPr>
          <w:rFonts w:cstheme="minorHAnsi"/>
          <w:b/>
          <w:bCs/>
          <w:color w:val="323E4F" w:themeColor="text2" w:themeShade="BF"/>
        </w:rPr>
      </w:pPr>
      <w:r>
        <w:rPr>
          <w:rFonts w:cstheme="minorHAnsi"/>
          <w:b/>
          <w:bCs/>
          <w:color w:val="323E4F" w:themeColor="text2" w:themeShade="BF"/>
        </w:rPr>
        <w:t>Consideration 4</w:t>
      </w:r>
      <w:r w:rsidR="00162A88" w:rsidRPr="00162A88">
        <w:rPr>
          <w:rFonts w:cstheme="minorHAnsi"/>
          <w:b/>
          <w:bCs/>
          <w:color w:val="323E4F" w:themeColor="text2" w:themeShade="BF"/>
        </w:rPr>
        <w:t xml:space="preserve">: </w:t>
      </w:r>
      <w:r w:rsidR="00752818">
        <w:rPr>
          <w:rFonts w:cstheme="minorHAnsi"/>
          <w:b/>
          <w:bCs/>
          <w:color w:val="323E4F" w:themeColor="text2" w:themeShade="BF"/>
        </w:rPr>
        <w:t>When do we have to respond?</w:t>
      </w:r>
    </w:p>
    <w:p w14:paraId="235AB313" w14:textId="7B05A8BE" w:rsidR="004076B7" w:rsidRDefault="00EE7F18" w:rsidP="006B1700">
      <w:pPr>
        <w:ind w:left="284"/>
        <w:rPr>
          <w:color w:val="323E4F" w:themeColor="text2" w:themeShade="BF"/>
        </w:rPr>
      </w:pPr>
      <w:r>
        <w:rPr>
          <w:color w:val="323E4F" w:themeColor="text2" w:themeShade="BF"/>
        </w:rPr>
        <w:t xml:space="preserve">Requests for deceased records will be processed and </w:t>
      </w:r>
      <w:r w:rsidR="008650AB">
        <w:rPr>
          <w:color w:val="323E4F" w:themeColor="text2" w:themeShade="BF"/>
        </w:rPr>
        <w:t>a response</w:t>
      </w:r>
      <w:r w:rsidRPr="00EE7F18">
        <w:rPr>
          <w:color w:val="323E4F" w:themeColor="text2" w:themeShade="BF"/>
        </w:rPr>
        <w:t xml:space="preserve"> </w:t>
      </w:r>
      <w:r>
        <w:rPr>
          <w:color w:val="323E4F" w:themeColor="text2" w:themeShade="BF"/>
        </w:rPr>
        <w:t>provided</w:t>
      </w:r>
      <w:r w:rsidR="008650AB">
        <w:rPr>
          <w:color w:val="323E4F" w:themeColor="text2" w:themeShade="BF"/>
        </w:rPr>
        <w:t xml:space="preserve"> </w:t>
      </w:r>
      <w:r w:rsidR="00162A88" w:rsidRPr="00A74E70">
        <w:rPr>
          <w:color w:val="323E4F" w:themeColor="text2" w:themeShade="BF"/>
        </w:rPr>
        <w:t>within 40 calendar days</w:t>
      </w:r>
      <w:r w:rsidR="004076B7">
        <w:rPr>
          <w:color w:val="323E4F" w:themeColor="text2" w:themeShade="BF"/>
        </w:rPr>
        <w:t>,</w:t>
      </w:r>
      <w:r w:rsidR="00162A88" w:rsidRPr="00A74E70">
        <w:rPr>
          <w:color w:val="323E4F" w:themeColor="text2" w:themeShade="BF"/>
        </w:rPr>
        <w:t xml:space="preserve"> no charge </w:t>
      </w:r>
      <w:r w:rsidR="008650AB">
        <w:rPr>
          <w:color w:val="323E4F" w:themeColor="text2" w:themeShade="BF"/>
        </w:rPr>
        <w:t xml:space="preserve">will </w:t>
      </w:r>
      <w:r w:rsidR="00162A88" w:rsidRPr="00A74E70">
        <w:rPr>
          <w:color w:val="323E4F" w:themeColor="text2" w:themeShade="BF"/>
        </w:rPr>
        <w:t xml:space="preserve">be applied. </w:t>
      </w:r>
    </w:p>
    <w:p w14:paraId="5DC3BFF8" w14:textId="05F6168C" w:rsidR="00533B69" w:rsidRPr="00830F3A" w:rsidRDefault="004076B7" w:rsidP="006B1700">
      <w:pPr>
        <w:ind w:left="284"/>
        <w:rPr>
          <w:color w:val="323E4F" w:themeColor="text2" w:themeShade="BF"/>
        </w:rPr>
      </w:pPr>
      <w:r>
        <w:rPr>
          <w:color w:val="323E4F" w:themeColor="text2" w:themeShade="BF"/>
        </w:rPr>
        <w:t>All disclosures will be made by secure means, as outlined within the standard process</w:t>
      </w:r>
      <w:r w:rsidRPr="00B30B04">
        <w:rPr>
          <w:rFonts w:cstheme="minorHAnsi"/>
          <w:color w:val="323E4F" w:themeColor="text2" w:themeShade="BF"/>
          <w:shd w:val="clear" w:color="auto" w:fill="FFFFFF"/>
        </w:rPr>
        <w:t>.</w:t>
      </w:r>
      <w:r>
        <w:rPr>
          <w:rFonts w:cstheme="minorHAnsi"/>
          <w:color w:val="323E4F" w:themeColor="text2" w:themeShade="BF"/>
          <w:shd w:val="clear" w:color="auto" w:fill="FFFFFF"/>
        </w:rPr>
        <w:t xml:space="preserve"> </w:t>
      </w:r>
    </w:p>
    <w:p w14:paraId="2B12561A" w14:textId="0F288252" w:rsidR="00830F3A" w:rsidRPr="00EF1651" w:rsidRDefault="00830F3A" w:rsidP="00C75C12">
      <w:pPr>
        <w:pStyle w:val="Heading2"/>
      </w:pPr>
      <w:bookmarkStart w:id="67" w:name="_Toc134526286"/>
      <w:bookmarkStart w:id="68" w:name="_Hlk132913826"/>
      <w:r w:rsidRPr="00EF1651">
        <w:t>6.</w:t>
      </w:r>
      <w:r w:rsidR="007D5DE3" w:rsidRPr="00EF1651">
        <w:t>6</w:t>
      </w:r>
      <w:r w:rsidRPr="00EF1651">
        <w:t>.</w:t>
      </w:r>
      <w:r w:rsidR="00026A08" w:rsidRPr="00EF1651">
        <w:t>3</w:t>
      </w:r>
      <w:r w:rsidR="002F51CD" w:rsidRPr="00EF1651">
        <w:t xml:space="preserve"> Requests </w:t>
      </w:r>
      <w:r w:rsidR="0037419F" w:rsidRPr="00EF1651">
        <w:t>relating to individuals who lack mental capacity</w:t>
      </w:r>
      <w:bookmarkEnd w:id="67"/>
    </w:p>
    <w:bookmarkEnd w:id="68"/>
    <w:p w14:paraId="0EBFC830" w14:textId="681229CE" w:rsidR="00CF3045" w:rsidRDefault="002F51CD" w:rsidP="00C75C12">
      <w:pPr>
        <w:ind w:left="284"/>
        <w:rPr>
          <w:color w:val="323E4F" w:themeColor="text2" w:themeShade="BF"/>
        </w:rPr>
      </w:pPr>
      <w:r>
        <w:rPr>
          <w:color w:val="323E4F" w:themeColor="text2" w:themeShade="BF"/>
        </w:rPr>
        <w:t xml:space="preserve">Access requests made </w:t>
      </w:r>
      <w:r w:rsidR="00B621F6">
        <w:rPr>
          <w:color w:val="323E4F" w:themeColor="text2" w:themeShade="BF"/>
        </w:rPr>
        <w:t>relating to</w:t>
      </w:r>
      <w:r w:rsidRPr="00A74E70">
        <w:rPr>
          <w:color w:val="323E4F" w:themeColor="text2" w:themeShade="BF"/>
        </w:rPr>
        <w:t xml:space="preserve"> individual</w:t>
      </w:r>
      <w:r w:rsidR="00B621F6">
        <w:rPr>
          <w:color w:val="323E4F" w:themeColor="text2" w:themeShade="BF"/>
        </w:rPr>
        <w:t>s who</w:t>
      </w:r>
      <w:r w:rsidRPr="00A74E70">
        <w:rPr>
          <w:color w:val="323E4F" w:themeColor="text2" w:themeShade="BF"/>
        </w:rPr>
        <w:t xml:space="preserve"> lack mental capacity</w:t>
      </w:r>
      <w:r>
        <w:rPr>
          <w:color w:val="323E4F" w:themeColor="text2" w:themeShade="BF"/>
        </w:rPr>
        <w:t xml:space="preserve"> have no specific provisions under </w:t>
      </w:r>
      <w:r w:rsidRPr="00A74E70">
        <w:rPr>
          <w:color w:val="323E4F" w:themeColor="text2" w:themeShade="BF"/>
        </w:rPr>
        <w:t>the UK GDPR or Mental Capacity Act 2005</w:t>
      </w:r>
      <w:r>
        <w:rPr>
          <w:color w:val="323E4F" w:themeColor="text2" w:themeShade="BF"/>
        </w:rPr>
        <w:t xml:space="preserve">. </w:t>
      </w:r>
      <w:r w:rsidR="00880627">
        <w:rPr>
          <w:color w:val="323E4F" w:themeColor="text2" w:themeShade="BF"/>
        </w:rPr>
        <w:t>T</w:t>
      </w:r>
      <w:r w:rsidR="00880627" w:rsidRPr="00A74E70">
        <w:rPr>
          <w:color w:val="323E4F" w:themeColor="text2" w:themeShade="BF"/>
        </w:rPr>
        <w:t>herefore,</w:t>
      </w:r>
      <w:r w:rsidRPr="00A74E70">
        <w:rPr>
          <w:color w:val="323E4F" w:themeColor="text2" w:themeShade="BF"/>
        </w:rPr>
        <w:t xml:space="preserve"> </w:t>
      </w:r>
      <w:r w:rsidR="00A46770">
        <w:rPr>
          <w:color w:val="323E4F" w:themeColor="text2" w:themeShade="BF"/>
        </w:rPr>
        <w:t>the Practice position is</w:t>
      </w:r>
      <w:r w:rsidRPr="00A74E70">
        <w:rPr>
          <w:color w:val="323E4F" w:themeColor="text2" w:themeShade="BF"/>
        </w:rPr>
        <w:t xml:space="preserve"> that an attorney with authority to manage the affairs of an individual (or under a deputyship order) will have the appropriate authority</w:t>
      </w:r>
      <w:r w:rsidR="00880627">
        <w:rPr>
          <w:color w:val="323E4F" w:themeColor="text2" w:themeShade="BF"/>
        </w:rPr>
        <w:t xml:space="preserve"> to exercise an individual’s rights on their behalf</w:t>
      </w:r>
      <w:r w:rsidRPr="00A74E70">
        <w:rPr>
          <w:color w:val="323E4F" w:themeColor="text2" w:themeShade="BF"/>
        </w:rPr>
        <w:t>.</w:t>
      </w:r>
    </w:p>
    <w:p w14:paraId="50BFFF5D" w14:textId="77777777" w:rsidR="002F51CD" w:rsidRPr="00A74E70" w:rsidRDefault="002F51CD" w:rsidP="00C75C12">
      <w:pPr>
        <w:ind w:left="284"/>
        <w:rPr>
          <w:color w:val="323E4F" w:themeColor="text2" w:themeShade="BF"/>
        </w:rPr>
      </w:pPr>
      <w:r w:rsidRPr="00A74E70">
        <w:rPr>
          <w:color w:val="323E4F" w:themeColor="text2" w:themeShade="BF"/>
        </w:rPr>
        <w:t xml:space="preserve">The Lasting Power of Attorney (LPA) gives the attorney authority to make decisions on behalf of the person who has requested the LPA (known as the Donor) and the attorney has a duty to act or make decisions in the best interests of the person who has made the LPA. There are two different types of LPA: </w:t>
      </w:r>
    </w:p>
    <w:p w14:paraId="70B46CD9" w14:textId="77777777" w:rsidR="002F51CD" w:rsidRPr="00A74E70" w:rsidRDefault="002F51CD" w:rsidP="00C31318">
      <w:pPr>
        <w:ind w:left="284"/>
        <w:rPr>
          <w:color w:val="323E4F" w:themeColor="text2" w:themeShade="BF"/>
        </w:rPr>
      </w:pPr>
      <w:r w:rsidRPr="00A74E70">
        <w:rPr>
          <w:color w:val="323E4F" w:themeColor="text2" w:themeShade="BF"/>
        </w:rPr>
        <w:t xml:space="preserve">1. A personal welfare LPA is for decisions about both health and personal Welfare. </w:t>
      </w:r>
    </w:p>
    <w:p w14:paraId="54C0A768" w14:textId="0D94787E" w:rsidR="002F51CD" w:rsidRDefault="002F51CD" w:rsidP="00C75C12">
      <w:pPr>
        <w:ind w:left="284"/>
        <w:rPr>
          <w:color w:val="323E4F" w:themeColor="text2" w:themeShade="BF"/>
        </w:rPr>
      </w:pPr>
      <w:r w:rsidRPr="00A74E70">
        <w:rPr>
          <w:color w:val="323E4F" w:themeColor="text2" w:themeShade="BF"/>
        </w:rPr>
        <w:t>2. A property and affairs LPA is for decisions about financial matters.</w:t>
      </w:r>
    </w:p>
    <w:p w14:paraId="6AD45C50" w14:textId="33A0A2AC" w:rsidR="00141710" w:rsidRPr="006B1700" w:rsidRDefault="00141710" w:rsidP="00C75C12">
      <w:pPr>
        <w:ind w:left="284"/>
        <w:rPr>
          <w:rFonts w:cstheme="minorHAnsi"/>
          <w:b/>
          <w:bCs/>
          <w:color w:val="323E4F" w:themeColor="text2" w:themeShade="BF"/>
        </w:rPr>
      </w:pPr>
      <w:r>
        <w:rPr>
          <w:color w:val="323E4F" w:themeColor="text2" w:themeShade="BF"/>
        </w:rPr>
        <w:t xml:space="preserve">In addition to the standard process outlined </w:t>
      </w:r>
      <w:r w:rsidR="00215F26">
        <w:rPr>
          <w:color w:val="323E4F" w:themeColor="text2" w:themeShade="BF"/>
        </w:rPr>
        <w:t xml:space="preserve">in the applicable right </w:t>
      </w:r>
      <w:r>
        <w:rPr>
          <w:color w:val="323E4F" w:themeColor="text2" w:themeShade="BF"/>
        </w:rPr>
        <w:t>above, the additional considerations will be undertaken</w:t>
      </w:r>
      <w:r>
        <w:rPr>
          <w:rFonts w:cstheme="minorHAnsi"/>
          <w:b/>
          <w:bCs/>
          <w:color w:val="323E4F" w:themeColor="text2" w:themeShade="BF"/>
        </w:rPr>
        <w:t>:</w:t>
      </w:r>
    </w:p>
    <w:p w14:paraId="5AF6FFCB" w14:textId="2B8392F8" w:rsidR="002F51CD" w:rsidRDefault="00D54BCA" w:rsidP="006B1700">
      <w:pPr>
        <w:ind w:left="284"/>
        <w:rPr>
          <w:color w:val="323E4F" w:themeColor="text2" w:themeShade="BF"/>
        </w:rPr>
      </w:pPr>
      <w:r>
        <w:rPr>
          <w:b/>
          <w:bCs/>
          <w:color w:val="323E4F" w:themeColor="text2" w:themeShade="BF"/>
        </w:rPr>
        <w:t>Consideration</w:t>
      </w:r>
      <w:r w:rsidRPr="002F51CD">
        <w:rPr>
          <w:b/>
          <w:bCs/>
          <w:color w:val="323E4F" w:themeColor="text2" w:themeShade="BF"/>
        </w:rPr>
        <w:t xml:space="preserve"> </w:t>
      </w:r>
      <w:r w:rsidR="002F51CD" w:rsidRPr="002F51CD">
        <w:rPr>
          <w:b/>
          <w:bCs/>
          <w:color w:val="323E4F" w:themeColor="text2" w:themeShade="BF"/>
        </w:rPr>
        <w:t>1</w:t>
      </w:r>
      <w:r w:rsidR="00752818">
        <w:rPr>
          <w:b/>
          <w:bCs/>
          <w:color w:val="323E4F" w:themeColor="text2" w:themeShade="BF"/>
        </w:rPr>
        <w:t>: Does the individual have capacity?</w:t>
      </w:r>
    </w:p>
    <w:p w14:paraId="31C7E2D0" w14:textId="545E758C" w:rsidR="007E50AE" w:rsidRDefault="007E50AE" w:rsidP="006948D5">
      <w:pPr>
        <w:ind w:left="284"/>
        <w:rPr>
          <w:rFonts w:cstheme="minorHAnsi"/>
          <w:color w:val="323E4F" w:themeColor="text2" w:themeShade="BF"/>
        </w:rPr>
      </w:pPr>
      <w:r>
        <w:rPr>
          <w:color w:val="323E4F" w:themeColor="text2" w:themeShade="BF"/>
        </w:rPr>
        <w:t xml:space="preserve">Prior to processing the request, the </w:t>
      </w:r>
      <w:r w:rsidR="00676F05">
        <w:rPr>
          <w:rFonts w:cstheme="minorHAnsi"/>
          <w:color w:val="323E4F" w:themeColor="text2" w:themeShade="BF"/>
        </w:rPr>
        <w:t>IG Lead</w:t>
      </w:r>
      <w:r>
        <w:rPr>
          <w:rFonts w:cstheme="minorHAnsi"/>
          <w:color w:val="323E4F" w:themeColor="text2" w:themeShade="BF"/>
        </w:rPr>
        <w:t xml:space="preserve"> will review the patient’s record to ascertain if </w:t>
      </w:r>
      <w:r w:rsidR="00E72F2B">
        <w:rPr>
          <w:rFonts w:cstheme="minorHAnsi"/>
          <w:color w:val="323E4F" w:themeColor="text2" w:themeShade="BF"/>
        </w:rPr>
        <w:t>a statement</w:t>
      </w:r>
      <w:r w:rsidR="00BD6DAA">
        <w:rPr>
          <w:rFonts w:cstheme="minorHAnsi"/>
          <w:color w:val="323E4F" w:themeColor="text2" w:themeShade="BF"/>
        </w:rPr>
        <w:t xml:space="preserve"> of the individual’s capacity is recorded. </w:t>
      </w:r>
    </w:p>
    <w:p w14:paraId="3043A4FC" w14:textId="4A555FD5" w:rsidR="00AB2993" w:rsidRDefault="00AB2993" w:rsidP="006948D5">
      <w:pPr>
        <w:ind w:left="284"/>
        <w:rPr>
          <w:rFonts w:cstheme="minorHAnsi"/>
          <w:color w:val="323E4F" w:themeColor="text2" w:themeShade="BF"/>
        </w:rPr>
      </w:pPr>
      <w:r>
        <w:rPr>
          <w:rFonts w:cstheme="minorHAnsi"/>
          <w:color w:val="323E4F" w:themeColor="text2" w:themeShade="BF"/>
        </w:rPr>
        <w:t xml:space="preserve">If there is any uncertainty regarding the individual’s capacity </w:t>
      </w:r>
      <w:r>
        <w:rPr>
          <w:color w:val="323E4F" w:themeColor="text2" w:themeShade="BF"/>
        </w:rPr>
        <w:t>the</w:t>
      </w:r>
      <w:r w:rsidR="00676F05">
        <w:rPr>
          <w:color w:val="323E4F" w:themeColor="text2" w:themeShade="BF"/>
        </w:rPr>
        <w:t xml:space="preserve"> IG Lead</w:t>
      </w:r>
      <w:r>
        <w:rPr>
          <w:rFonts w:cstheme="minorHAnsi"/>
          <w:color w:val="323E4F" w:themeColor="text2" w:themeShade="BF"/>
        </w:rPr>
        <w:t xml:space="preserve"> will consult the Practice’s Caldicott Guardian</w:t>
      </w:r>
      <w:r w:rsidR="006413A1">
        <w:rPr>
          <w:rFonts w:cstheme="minorHAnsi"/>
          <w:color w:val="323E4F" w:themeColor="text2" w:themeShade="BF"/>
        </w:rPr>
        <w:t xml:space="preserve">, and if </w:t>
      </w:r>
      <w:r w:rsidR="00752818">
        <w:rPr>
          <w:rFonts w:cstheme="minorHAnsi"/>
          <w:color w:val="323E4F" w:themeColor="text2" w:themeShade="BF"/>
        </w:rPr>
        <w:t>necessary,</w:t>
      </w:r>
      <w:r w:rsidR="006413A1">
        <w:rPr>
          <w:rFonts w:cstheme="minorHAnsi"/>
          <w:color w:val="323E4F" w:themeColor="text2" w:themeShade="BF"/>
        </w:rPr>
        <w:t xml:space="preserve"> the patient will be invited into the Practice for a clinician to make an assessment on the individual’s capacity.</w:t>
      </w:r>
    </w:p>
    <w:p w14:paraId="689E708D" w14:textId="05BA88C9" w:rsidR="00BD6DAA" w:rsidRDefault="006413A1" w:rsidP="006948D5">
      <w:pPr>
        <w:ind w:left="284"/>
        <w:rPr>
          <w:color w:val="323E4F" w:themeColor="text2" w:themeShade="BF"/>
        </w:rPr>
      </w:pPr>
      <w:r>
        <w:rPr>
          <w:b/>
          <w:bCs/>
          <w:color w:val="323E4F" w:themeColor="text2" w:themeShade="BF"/>
        </w:rPr>
        <w:t>Consideration</w:t>
      </w:r>
      <w:r w:rsidRPr="002F51CD">
        <w:rPr>
          <w:b/>
          <w:bCs/>
          <w:color w:val="323E4F" w:themeColor="text2" w:themeShade="BF"/>
        </w:rPr>
        <w:t xml:space="preserve"> </w:t>
      </w:r>
      <w:r w:rsidR="001E050D">
        <w:rPr>
          <w:b/>
          <w:bCs/>
          <w:color w:val="323E4F" w:themeColor="text2" w:themeShade="BF"/>
        </w:rPr>
        <w:t>2</w:t>
      </w:r>
      <w:r w:rsidRPr="002F51CD">
        <w:rPr>
          <w:b/>
          <w:bCs/>
          <w:color w:val="323E4F" w:themeColor="text2" w:themeShade="BF"/>
        </w:rPr>
        <w:t xml:space="preserve">: </w:t>
      </w:r>
      <w:r w:rsidR="00752818">
        <w:rPr>
          <w:rFonts w:cstheme="minorHAnsi"/>
          <w:b/>
          <w:bCs/>
          <w:color w:val="323E4F" w:themeColor="text2" w:themeShade="BF"/>
        </w:rPr>
        <w:t>Does the requester have authority to act?</w:t>
      </w:r>
    </w:p>
    <w:p w14:paraId="65E4DAB3" w14:textId="3E783D44" w:rsidR="00533B69" w:rsidRDefault="002F51CD" w:rsidP="007D3DF5">
      <w:pPr>
        <w:ind w:left="284"/>
        <w:rPr>
          <w:color w:val="323E4F" w:themeColor="text2" w:themeShade="BF"/>
        </w:rPr>
      </w:pPr>
      <w:r>
        <w:rPr>
          <w:color w:val="323E4F" w:themeColor="text2" w:themeShade="BF"/>
        </w:rPr>
        <w:lastRenderedPageBreak/>
        <w:t xml:space="preserve">The practice will need to </w:t>
      </w:r>
      <w:r w:rsidR="00533B69">
        <w:rPr>
          <w:color w:val="323E4F" w:themeColor="text2" w:themeShade="BF"/>
        </w:rPr>
        <w:t>satisfy</w:t>
      </w:r>
      <w:r>
        <w:rPr>
          <w:color w:val="323E4F" w:themeColor="text2" w:themeShade="BF"/>
        </w:rPr>
        <w:t xml:space="preserve"> that</w:t>
      </w:r>
      <w:r w:rsidRPr="00A74E70">
        <w:rPr>
          <w:color w:val="323E4F" w:themeColor="text2" w:themeShade="BF"/>
        </w:rPr>
        <w:t xml:space="preserve"> the attorney is acting within the powers given within the LPA,</w:t>
      </w:r>
      <w:r w:rsidR="00533B69">
        <w:rPr>
          <w:color w:val="323E4F" w:themeColor="text2" w:themeShade="BF"/>
        </w:rPr>
        <w:t xml:space="preserve"> that they are</w:t>
      </w:r>
      <w:r w:rsidRPr="00A74E70">
        <w:rPr>
          <w:color w:val="323E4F" w:themeColor="text2" w:themeShade="BF"/>
        </w:rPr>
        <w:t xml:space="preserve"> entitled to ask for this information in the same way the </w:t>
      </w:r>
      <w:r w:rsidR="009A45BD">
        <w:rPr>
          <w:color w:val="323E4F" w:themeColor="text2" w:themeShade="BF"/>
        </w:rPr>
        <w:t>individual</w:t>
      </w:r>
      <w:r w:rsidR="009A45BD" w:rsidRPr="00A74E70">
        <w:rPr>
          <w:color w:val="323E4F" w:themeColor="text2" w:themeShade="BF"/>
        </w:rPr>
        <w:t xml:space="preserve"> </w:t>
      </w:r>
      <w:r w:rsidRPr="00A74E70">
        <w:rPr>
          <w:color w:val="323E4F" w:themeColor="text2" w:themeShade="BF"/>
        </w:rPr>
        <w:t xml:space="preserve">would have done if they had the capacity to do so. </w:t>
      </w:r>
      <w:r w:rsidR="00533B69">
        <w:rPr>
          <w:color w:val="323E4F" w:themeColor="text2" w:themeShade="BF"/>
        </w:rPr>
        <w:t>The</w:t>
      </w:r>
      <w:r w:rsidR="00676F05">
        <w:rPr>
          <w:color w:val="323E4F" w:themeColor="text2" w:themeShade="BF"/>
        </w:rPr>
        <w:t xml:space="preserve"> IG Lead</w:t>
      </w:r>
      <w:r w:rsidR="007D3DF5">
        <w:rPr>
          <w:rFonts w:cstheme="minorHAnsi"/>
          <w:color w:val="323E4F" w:themeColor="text2" w:themeShade="BF"/>
        </w:rPr>
        <w:t xml:space="preserve"> </w:t>
      </w:r>
      <w:r w:rsidR="00533B69">
        <w:rPr>
          <w:color w:val="323E4F" w:themeColor="text2" w:themeShade="BF"/>
        </w:rPr>
        <w:t xml:space="preserve">will request </w:t>
      </w:r>
      <w:r w:rsidR="00533B69" w:rsidRPr="00A74E70">
        <w:rPr>
          <w:color w:val="323E4F" w:themeColor="text2" w:themeShade="BF"/>
        </w:rPr>
        <w:t xml:space="preserve">formal evidence that the </w:t>
      </w:r>
      <w:r w:rsidR="007D3DF5">
        <w:rPr>
          <w:color w:val="323E4F" w:themeColor="text2" w:themeShade="BF"/>
        </w:rPr>
        <w:t>individual</w:t>
      </w:r>
      <w:r w:rsidR="007D3DF5" w:rsidRPr="00A74E70">
        <w:rPr>
          <w:color w:val="323E4F" w:themeColor="text2" w:themeShade="BF"/>
        </w:rPr>
        <w:t xml:space="preserve"> </w:t>
      </w:r>
      <w:r w:rsidR="00533B69" w:rsidRPr="00A74E70">
        <w:rPr>
          <w:color w:val="323E4F" w:themeColor="text2" w:themeShade="BF"/>
        </w:rPr>
        <w:t>holds</w:t>
      </w:r>
      <w:r w:rsidR="007D3DF5">
        <w:rPr>
          <w:color w:val="323E4F" w:themeColor="text2" w:themeShade="BF"/>
        </w:rPr>
        <w:t xml:space="preserve"> the necessary LPA. </w:t>
      </w:r>
    </w:p>
    <w:p w14:paraId="2D591923" w14:textId="488A47B1" w:rsidR="003B4E6C" w:rsidRDefault="003B4E6C" w:rsidP="0099578E">
      <w:pPr>
        <w:ind w:left="284"/>
        <w:rPr>
          <w:color w:val="323E4F" w:themeColor="text2" w:themeShade="BF"/>
        </w:rPr>
      </w:pPr>
      <w:r>
        <w:rPr>
          <w:color w:val="323E4F" w:themeColor="text2" w:themeShade="BF"/>
        </w:rPr>
        <w:t xml:space="preserve">Where no appropriate authority is in place the </w:t>
      </w:r>
      <w:r w:rsidR="00676F05">
        <w:rPr>
          <w:color w:val="323E4F" w:themeColor="text2" w:themeShade="BF"/>
        </w:rPr>
        <w:t>IG Lead</w:t>
      </w:r>
      <w:r>
        <w:rPr>
          <w:rFonts w:cstheme="minorHAnsi"/>
          <w:color w:val="323E4F" w:themeColor="text2" w:themeShade="BF"/>
        </w:rPr>
        <w:t xml:space="preserve"> </w:t>
      </w:r>
      <w:r>
        <w:rPr>
          <w:color w:val="323E4F" w:themeColor="text2" w:themeShade="BF"/>
        </w:rPr>
        <w:t>will inform the requester tha</w:t>
      </w:r>
      <w:r w:rsidR="00571A9C">
        <w:rPr>
          <w:color w:val="323E4F" w:themeColor="text2" w:themeShade="BF"/>
        </w:rPr>
        <w:t>t</w:t>
      </w:r>
      <w:r>
        <w:rPr>
          <w:color w:val="323E4F" w:themeColor="text2" w:themeShade="BF"/>
        </w:rPr>
        <w:t xml:space="preserve"> </w:t>
      </w:r>
      <w:r w:rsidR="00571A9C">
        <w:rPr>
          <w:color w:val="323E4F" w:themeColor="text2" w:themeShade="BF"/>
        </w:rPr>
        <w:t>u</w:t>
      </w:r>
      <w:r w:rsidR="004256B9" w:rsidRPr="004256B9">
        <w:rPr>
          <w:color w:val="323E4F" w:themeColor="text2" w:themeShade="BF"/>
        </w:rPr>
        <w:t>nfortunately, Next of Kin has no formal legal status. There are no rights given to Next of Kin to access a person’s medical records or make decisions on behalf of them.</w:t>
      </w:r>
      <w:r w:rsidR="0099578E">
        <w:rPr>
          <w:color w:val="323E4F" w:themeColor="text2" w:themeShade="BF"/>
        </w:rPr>
        <w:t xml:space="preserve"> </w:t>
      </w:r>
      <w:r w:rsidR="0099578E" w:rsidRPr="0099578E">
        <w:rPr>
          <w:color w:val="323E4F" w:themeColor="text2" w:themeShade="BF"/>
        </w:rPr>
        <w:t xml:space="preserve">However, where there are no nominated individuals, </w:t>
      </w:r>
      <w:r w:rsidR="00571A9C">
        <w:rPr>
          <w:color w:val="323E4F" w:themeColor="text2" w:themeShade="BF"/>
        </w:rPr>
        <w:t>they may wish to</w:t>
      </w:r>
      <w:r w:rsidR="0099578E" w:rsidRPr="0099578E">
        <w:rPr>
          <w:color w:val="323E4F" w:themeColor="text2" w:themeShade="BF"/>
        </w:rPr>
        <w:t xml:space="preserve"> appl</w:t>
      </w:r>
      <w:r w:rsidR="00571A9C">
        <w:rPr>
          <w:color w:val="323E4F" w:themeColor="text2" w:themeShade="BF"/>
        </w:rPr>
        <w:t>y</w:t>
      </w:r>
      <w:r w:rsidR="0099578E" w:rsidRPr="0099578E">
        <w:rPr>
          <w:color w:val="323E4F" w:themeColor="text2" w:themeShade="BF"/>
        </w:rPr>
        <w:t xml:space="preserve"> to be a deputy through the court of protection.</w:t>
      </w:r>
    </w:p>
    <w:p w14:paraId="2650C84B" w14:textId="2974CCBE" w:rsidR="00571A9C" w:rsidRPr="00A74E70" w:rsidRDefault="00571A9C" w:rsidP="006B1700">
      <w:pPr>
        <w:ind w:left="284"/>
        <w:rPr>
          <w:color w:val="323E4F" w:themeColor="text2" w:themeShade="BF"/>
        </w:rPr>
      </w:pPr>
      <w:r>
        <w:rPr>
          <w:color w:val="323E4F" w:themeColor="text2" w:themeShade="BF"/>
        </w:rPr>
        <w:t xml:space="preserve">Where the </w:t>
      </w:r>
      <w:r w:rsidR="00676F05">
        <w:rPr>
          <w:rFonts w:cstheme="minorHAnsi"/>
          <w:color w:val="323E4F" w:themeColor="text2" w:themeShade="BF"/>
        </w:rPr>
        <w:t>IG Lead</w:t>
      </w:r>
      <w:r>
        <w:rPr>
          <w:rFonts w:cstheme="minorHAnsi"/>
          <w:color w:val="323E4F" w:themeColor="text2" w:themeShade="BF"/>
        </w:rPr>
        <w:t xml:space="preserve"> in consultation with the Practice’s Caldicott Guardian establish that disclosure is in the individual’s best interests</w:t>
      </w:r>
      <w:r w:rsidR="00BD19C3">
        <w:rPr>
          <w:rFonts w:cstheme="minorHAnsi"/>
          <w:color w:val="323E4F" w:themeColor="text2" w:themeShade="BF"/>
        </w:rPr>
        <w:t xml:space="preserve">, a limited disclosure which is limited to information relevant to the purpose may be considered. </w:t>
      </w:r>
    </w:p>
    <w:p w14:paraId="4FF087DC" w14:textId="2599D586" w:rsidR="00A87529" w:rsidRPr="00EF1651" w:rsidRDefault="00A87529" w:rsidP="00C75C12">
      <w:pPr>
        <w:pStyle w:val="Heading2"/>
      </w:pPr>
      <w:bookmarkStart w:id="69" w:name="_Toc134526287"/>
      <w:bookmarkStart w:id="70" w:name="_Hlk132913844"/>
      <w:r w:rsidRPr="00EF1651">
        <w:rPr>
          <w:rFonts w:eastAsiaTheme="majorEastAsia"/>
        </w:rPr>
        <w:t>6.</w:t>
      </w:r>
      <w:r w:rsidR="007D5DE3" w:rsidRPr="00EF1651">
        <w:rPr>
          <w:rFonts w:eastAsiaTheme="majorEastAsia"/>
        </w:rPr>
        <w:t>6</w:t>
      </w:r>
      <w:r w:rsidRPr="00EF1651">
        <w:rPr>
          <w:rFonts w:eastAsiaTheme="majorEastAsia"/>
        </w:rPr>
        <w:t>.4 Requests for Children’s personal information</w:t>
      </w:r>
      <w:bookmarkEnd w:id="69"/>
    </w:p>
    <w:bookmarkEnd w:id="70"/>
    <w:p w14:paraId="7654C68F" w14:textId="60EA66FE" w:rsidR="00DF1C39" w:rsidRDefault="00DF1C39" w:rsidP="00C75C12">
      <w:pPr>
        <w:ind w:left="360"/>
        <w:rPr>
          <w:color w:val="323E4F" w:themeColor="text2" w:themeShade="BF"/>
        </w:rPr>
      </w:pPr>
      <w:r w:rsidRPr="00A74E70">
        <w:rPr>
          <w:color w:val="323E4F" w:themeColor="text2" w:themeShade="BF"/>
        </w:rPr>
        <w:t>A child has the same rights as any adult under the UK GDPR regardless of their age</w:t>
      </w:r>
      <w:r w:rsidR="00E8467D">
        <w:rPr>
          <w:color w:val="323E4F" w:themeColor="text2" w:themeShade="BF"/>
        </w:rPr>
        <w:t>, however</w:t>
      </w:r>
      <w:r w:rsidRPr="00A74E70">
        <w:rPr>
          <w:color w:val="323E4F" w:themeColor="text2" w:themeShade="BF"/>
        </w:rPr>
        <w:t xml:space="preserve"> some children will </w:t>
      </w:r>
      <w:r w:rsidR="002C38F4">
        <w:rPr>
          <w:color w:val="323E4F" w:themeColor="text2" w:themeShade="BF"/>
        </w:rPr>
        <w:t xml:space="preserve">not be competent to understand and exercise their rights themselves </w:t>
      </w:r>
      <w:r w:rsidRPr="00A74E70">
        <w:rPr>
          <w:color w:val="323E4F" w:themeColor="text2" w:themeShade="BF"/>
        </w:rPr>
        <w:t xml:space="preserve">and therefore will likely have their rights exercised by those who have parental responsibility for them. </w:t>
      </w:r>
    </w:p>
    <w:p w14:paraId="7A2B2AD3" w14:textId="4A5757EC" w:rsidR="00335894" w:rsidRDefault="00335894" w:rsidP="00C75C12">
      <w:pPr>
        <w:ind w:left="360"/>
        <w:rPr>
          <w:rFonts w:cstheme="minorHAnsi"/>
          <w:b/>
          <w:bCs/>
          <w:color w:val="323E4F" w:themeColor="text2" w:themeShade="BF"/>
        </w:rPr>
      </w:pPr>
      <w:r>
        <w:rPr>
          <w:color w:val="323E4F" w:themeColor="text2" w:themeShade="BF"/>
        </w:rPr>
        <w:t xml:space="preserve">In addition to the standard process outlined </w:t>
      </w:r>
      <w:r w:rsidR="00215F26">
        <w:rPr>
          <w:color w:val="323E4F" w:themeColor="text2" w:themeShade="BF"/>
        </w:rPr>
        <w:t xml:space="preserve">in the applicable right </w:t>
      </w:r>
      <w:r>
        <w:rPr>
          <w:color w:val="323E4F" w:themeColor="text2" w:themeShade="BF"/>
        </w:rPr>
        <w:t>above, the additional considerations will be undertaken</w:t>
      </w:r>
      <w:r>
        <w:rPr>
          <w:rFonts w:cstheme="minorHAnsi"/>
          <w:b/>
          <w:bCs/>
          <w:color w:val="323E4F" w:themeColor="text2" w:themeShade="BF"/>
        </w:rPr>
        <w:t>:</w:t>
      </w:r>
    </w:p>
    <w:p w14:paraId="13D4CC48" w14:textId="77777777" w:rsidR="00EF1651" w:rsidRPr="006B1700" w:rsidRDefault="00EF1651" w:rsidP="006B1700">
      <w:pPr>
        <w:rPr>
          <w:rFonts w:cstheme="minorHAnsi"/>
          <w:b/>
          <w:bCs/>
          <w:color w:val="323E4F" w:themeColor="text2" w:themeShade="BF"/>
        </w:rPr>
      </w:pPr>
    </w:p>
    <w:p w14:paraId="01491F8E" w14:textId="444FFDCF" w:rsidR="002F51CD" w:rsidRPr="00DF1C39" w:rsidRDefault="009C516D" w:rsidP="006B1700">
      <w:pPr>
        <w:ind w:left="284"/>
        <w:rPr>
          <w:rFonts w:cstheme="minorHAnsi"/>
          <w:b/>
          <w:bCs/>
          <w:color w:val="323E4F" w:themeColor="text2" w:themeShade="BF"/>
        </w:rPr>
      </w:pPr>
      <w:r>
        <w:rPr>
          <w:rFonts w:cstheme="minorHAnsi"/>
          <w:b/>
          <w:bCs/>
          <w:color w:val="323E4F" w:themeColor="text2" w:themeShade="BF"/>
        </w:rPr>
        <w:t>Consideration</w:t>
      </w:r>
      <w:r w:rsidRPr="00DF1C39">
        <w:rPr>
          <w:rFonts w:cstheme="minorHAnsi"/>
          <w:b/>
          <w:bCs/>
          <w:color w:val="323E4F" w:themeColor="text2" w:themeShade="BF"/>
        </w:rPr>
        <w:t xml:space="preserve"> </w:t>
      </w:r>
      <w:r w:rsidR="00DF1C39" w:rsidRPr="00DF1C39">
        <w:rPr>
          <w:rFonts w:cstheme="minorHAnsi"/>
          <w:b/>
          <w:bCs/>
          <w:color w:val="323E4F" w:themeColor="text2" w:themeShade="BF"/>
        </w:rPr>
        <w:t>1</w:t>
      </w:r>
      <w:r w:rsidR="00752818">
        <w:rPr>
          <w:rFonts w:cstheme="minorHAnsi"/>
          <w:b/>
          <w:bCs/>
          <w:color w:val="323E4F" w:themeColor="text2" w:themeShade="BF"/>
        </w:rPr>
        <w:t>: Is the child competent?</w:t>
      </w:r>
    </w:p>
    <w:p w14:paraId="6B39EB65" w14:textId="30AA3F19" w:rsidR="0040499E" w:rsidRDefault="0040499E" w:rsidP="006B1700">
      <w:pPr>
        <w:ind w:left="284"/>
        <w:rPr>
          <w:color w:val="323E4F" w:themeColor="text2" w:themeShade="BF"/>
        </w:rPr>
      </w:pPr>
      <w:r w:rsidRPr="00A74E70">
        <w:rPr>
          <w:color w:val="323E4F" w:themeColor="text2" w:themeShade="BF"/>
        </w:rPr>
        <w:t>Children aged over 16 years are presumed to be competent and have equal rights as an adult.</w:t>
      </w:r>
      <w:r>
        <w:rPr>
          <w:color w:val="323E4F" w:themeColor="text2" w:themeShade="BF"/>
        </w:rPr>
        <w:t xml:space="preserve"> </w:t>
      </w:r>
      <w:r w:rsidR="00476E6F">
        <w:rPr>
          <w:color w:val="323E4F" w:themeColor="text2" w:themeShade="BF"/>
        </w:rPr>
        <w:t>C</w:t>
      </w:r>
      <w:r w:rsidRPr="00A74E70">
        <w:rPr>
          <w:color w:val="323E4F" w:themeColor="text2" w:themeShade="BF"/>
        </w:rPr>
        <w:t>hildren who are aged 12 or over are</w:t>
      </w:r>
      <w:r w:rsidR="00DC3055">
        <w:rPr>
          <w:color w:val="323E4F" w:themeColor="text2" w:themeShade="BF"/>
        </w:rPr>
        <w:t xml:space="preserve"> also</w:t>
      </w:r>
      <w:r w:rsidRPr="00A74E70">
        <w:rPr>
          <w:color w:val="323E4F" w:themeColor="text2" w:themeShade="BF"/>
        </w:rPr>
        <w:t xml:space="preserve"> generally expected to have the competence to give or withhold their consent to the release of information from their health records</w:t>
      </w:r>
      <w:r>
        <w:rPr>
          <w:color w:val="323E4F" w:themeColor="text2" w:themeShade="BF"/>
        </w:rPr>
        <w:t>.</w:t>
      </w:r>
    </w:p>
    <w:p w14:paraId="0FDE3E2B" w14:textId="5D517BD5" w:rsidR="00201D97" w:rsidRDefault="0040499E">
      <w:pPr>
        <w:ind w:left="284"/>
        <w:rPr>
          <w:color w:val="323E4F" w:themeColor="text2" w:themeShade="BF"/>
        </w:rPr>
      </w:pPr>
      <w:r w:rsidRPr="00A74E70">
        <w:rPr>
          <w:rStyle w:val="normaltextrun"/>
          <w:rFonts w:ascii="Calibri" w:hAnsi="Calibri" w:cs="Calibri"/>
          <w:color w:val="323E4F" w:themeColor="text2" w:themeShade="BF"/>
          <w:bdr w:val="none" w:sz="0" w:space="0" w:color="auto" w:frame="1"/>
        </w:rPr>
        <w:t>In cases where a child is 1</w:t>
      </w:r>
      <w:r w:rsidR="001710E0">
        <w:rPr>
          <w:rStyle w:val="normaltextrun"/>
          <w:rFonts w:ascii="Calibri" w:hAnsi="Calibri" w:cs="Calibri"/>
          <w:color w:val="323E4F" w:themeColor="text2" w:themeShade="BF"/>
          <w:bdr w:val="none" w:sz="0" w:space="0" w:color="auto" w:frame="1"/>
        </w:rPr>
        <w:t>2</w:t>
      </w:r>
      <w:r w:rsidRPr="00A74E70">
        <w:rPr>
          <w:rStyle w:val="normaltextrun"/>
          <w:rFonts w:ascii="Calibri" w:hAnsi="Calibri" w:cs="Calibri"/>
          <w:color w:val="323E4F" w:themeColor="text2" w:themeShade="BF"/>
          <w:bdr w:val="none" w:sz="0" w:space="0" w:color="auto" w:frame="1"/>
        </w:rPr>
        <w:t xml:space="preserve"> years or older, they would</w:t>
      </w:r>
      <w:r w:rsidR="001710E0">
        <w:rPr>
          <w:rStyle w:val="normaltextrun"/>
          <w:rFonts w:ascii="Calibri" w:hAnsi="Calibri" w:cs="Calibri"/>
          <w:color w:val="323E4F" w:themeColor="text2" w:themeShade="BF"/>
          <w:bdr w:val="none" w:sz="0" w:space="0" w:color="auto" w:frame="1"/>
        </w:rPr>
        <w:t xml:space="preserve"> generally</w:t>
      </w:r>
      <w:r w:rsidRPr="00A74E70">
        <w:rPr>
          <w:rStyle w:val="normaltextrun"/>
          <w:rFonts w:ascii="Calibri" w:hAnsi="Calibri" w:cs="Calibri"/>
          <w:color w:val="323E4F" w:themeColor="text2" w:themeShade="BF"/>
          <w:bdr w:val="none" w:sz="0" w:space="0" w:color="auto" w:frame="1"/>
        </w:rPr>
        <w:t xml:space="preserve"> be expected to exercise their own rights or provide consent for their parents or guardian to exercise those rights on their behalf.</w:t>
      </w:r>
      <w:r w:rsidRPr="00A74E70">
        <w:rPr>
          <w:color w:val="323E4F" w:themeColor="text2" w:themeShade="BF"/>
        </w:rPr>
        <w:t xml:space="preserve"> </w:t>
      </w:r>
    </w:p>
    <w:p w14:paraId="427FCCFA" w14:textId="6C0E5B03" w:rsidR="00476E6F" w:rsidRPr="00C31318" w:rsidRDefault="00476E6F" w:rsidP="00C31318">
      <w:pPr>
        <w:ind w:left="284"/>
        <w:rPr>
          <w:rFonts w:ascii="Calibri" w:hAnsi="Calibri" w:cs="Calibri"/>
          <w:color w:val="323E4F" w:themeColor="text2" w:themeShade="BF"/>
          <w:bdr w:val="none" w:sz="0" w:space="0" w:color="auto" w:frame="1"/>
        </w:rPr>
      </w:pPr>
      <w:r>
        <w:rPr>
          <w:rStyle w:val="normaltextrun"/>
          <w:rFonts w:ascii="Calibri" w:hAnsi="Calibri" w:cs="Calibri"/>
          <w:color w:val="323E4F" w:themeColor="text2" w:themeShade="BF"/>
          <w:bdr w:val="none" w:sz="0" w:space="0" w:color="auto" w:frame="1"/>
        </w:rPr>
        <w:t>T</w:t>
      </w:r>
      <w:r w:rsidRPr="00A74E70">
        <w:rPr>
          <w:rStyle w:val="normaltextrun"/>
          <w:rFonts w:ascii="Calibri" w:hAnsi="Calibri" w:cs="Calibri"/>
          <w:color w:val="323E4F" w:themeColor="text2" w:themeShade="BF"/>
          <w:bdr w:val="none" w:sz="0" w:space="0" w:color="auto" w:frame="1"/>
        </w:rPr>
        <w:t xml:space="preserve">here may be some </w:t>
      </w:r>
      <w:r>
        <w:rPr>
          <w:rStyle w:val="normaltextrun"/>
          <w:rFonts w:ascii="Calibri" w:hAnsi="Calibri" w:cs="Calibri"/>
          <w:color w:val="323E4F" w:themeColor="text2" w:themeShade="BF"/>
          <w:bdr w:val="none" w:sz="0" w:space="0" w:color="auto" w:frame="1"/>
        </w:rPr>
        <w:t>instances</w:t>
      </w:r>
      <w:r w:rsidRPr="00A74E70">
        <w:rPr>
          <w:rStyle w:val="normaltextrun"/>
          <w:rFonts w:ascii="Calibri" w:hAnsi="Calibri" w:cs="Calibri"/>
          <w:color w:val="323E4F" w:themeColor="text2" w:themeShade="BF"/>
          <w:bdr w:val="none" w:sz="0" w:space="0" w:color="auto" w:frame="1"/>
        </w:rPr>
        <w:t xml:space="preserve"> where a child may present the ability to understand their rights</w:t>
      </w:r>
      <w:r>
        <w:rPr>
          <w:rStyle w:val="normaltextrun"/>
          <w:rFonts w:ascii="Calibri" w:hAnsi="Calibri" w:cs="Calibri"/>
          <w:color w:val="323E4F" w:themeColor="text2" w:themeShade="BF"/>
          <w:bdr w:val="none" w:sz="0" w:space="0" w:color="auto" w:frame="1"/>
        </w:rPr>
        <w:t xml:space="preserve"> at a younger age</w:t>
      </w:r>
      <w:r w:rsidRPr="00A74E70">
        <w:rPr>
          <w:rStyle w:val="normaltextrun"/>
          <w:rFonts w:ascii="Calibri" w:hAnsi="Calibri" w:cs="Calibri"/>
          <w:color w:val="323E4F" w:themeColor="text2" w:themeShade="BF"/>
          <w:bdr w:val="none" w:sz="0" w:space="0" w:color="auto" w:frame="1"/>
        </w:rPr>
        <w:t xml:space="preserve">. In these cases, </w:t>
      </w:r>
      <w:r w:rsidR="00676F05">
        <w:rPr>
          <w:rStyle w:val="normaltextrun"/>
          <w:rFonts w:ascii="Calibri" w:hAnsi="Calibri" w:cs="Calibri"/>
          <w:color w:val="323E4F" w:themeColor="text2" w:themeShade="BF"/>
          <w:bdr w:val="none" w:sz="0" w:space="0" w:color="auto" w:frame="1"/>
        </w:rPr>
        <w:t>the IG Lead</w:t>
      </w:r>
      <w:r w:rsidR="00F4399A">
        <w:rPr>
          <w:rFonts w:cstheme="minorHAnsi"/>
          <w:color w:val="323E4F" w:themeColor="text2" w:themeShade="BF"/>
        </w:rPr>
        <w:t xml:space="preserve"> in consultation with the Practice’s Caldicott Guardian </w:t>
      </w:r>
      <w:r>
        <w:rPr>
          <w:rStyle w:val="normaltextrun"/>
          <w:rFonts w:ascii="Calibri" w:hAnsi="Calibri" w:cs="Calibri"/>
          <w:color w:val="323E4F" w:themeColor="text2" w:themeShade="BF"/>
          <w:bdr w:val="none" w:sz="0" w:space="0" w:color="auto" w:frame="1"/>
        </w:rPr>
        <w:t xml:space="preserve">will </w:t>
      </w:r>
      <w:r w:rsidRPr="00A74E70">
        <w:rPr>
          <w:rStyle w:val="normaltextrun"/>
          <w:rFonts w:ascii="Calibri" w:hAnsi="Calibri" w:cs="Calibri"/>
          <w:color w:val="323E4F" w:themeColor="text2" w:themeShade="BF"/>
          <w:shd w:val="clear" w:color="auto" w:fill="FFFFFF"/>
        </w:rPr>
        <w:t xml:space="preserve">determine if the child can understand what it means </w:t>
      </w:r>
      <w:r>
        <w:rPr>
          <w:rStyle w:val="normaltextrun"/>
          <w:rFonts w:ascii="Calibri" w:hAnsi="Calibri" w:cs="Calibri"/>
          <w:color w:val="323E4F" w:themeColor="text2" w:themeShade="BF"/>
          <w:shd w:val="clear" w:color="auto" w:fill="FFFFFF"/>
        </w:rPr>
        <w:t>to</w:t>
      </w:r>
      <w:r w:rsidRPr="00A74E70">
        <w:rPr>
          <w:rStyle w:val="normaltextrun"/>
          <w:rFonts w:ascii="Calibri" w:hAnsi="Calibri" w:cs="Calibri"/>
          <w:color w:val="323E4F" w:themeColor="text2" w:themeShade="BF"/>
          <w:shd w:val="clear" w:color="auto" w:fill="FFFFFF"/>
        </w:rPr>
        <w:t xml:space="preserve"> giv</w:t>
      </w:r>
      <w:r>
        <w:rPr>
          <w:rStyle w:val="normaltextrun"/>
          <w:rFonts w:ascii="Calibri" w:hAnsi="Calibri" w:cs="Calibri"/>
          <w:color w:val="323E4F" w:themeColor="text2" w:themeShade="BF"/>
          <w:shd w:val="clear" w:color="auto" w:fill="FFFFFF"/>
        </w:rPr>
        <w:t>e</w:t>
      </w:r>
      <w:r w:rsidRPr="00A74E70">
        <w:rPr>
          <w:rStyle w:val="normaltextrun"/>
          <w:rFonts w:ascii="Calibri" w:hAnsi="Calibri" w:cs="Calibri"/>
          <w:color w:val="323E4F" w:themeColor="text2" w:themeShade="BF"/>
          <w:shd w:val="clear" w:color="auto" w:fill="FFFFFF"/>
        </w:rPr>
        <w:t xml:space="preserve"> their consent </w:t>
      </w:r>
      <w:r>
        <w:rPr>
          <w:rStyle w:val="normaltextrun"/>
          <w:rFonts w:ascii="Calibri" w:hAnsi="Calibri" w:cs="Calibri"/>
          <w:color w:val="323E4F" w:themeColor="text2" w:themeShade="BF"/>
          <w:shd w:val="clear" w:color="auto" w:fill="FFFFFF"/>
        </w:rPr>
        <w:t xml:space="preserve">by utilising </w:t>
      </w:r>
      <w:r w:rsidRPr="00A74E70">
        <w:rPr>
          <w:rStyle w:val="normaltextrun"/>
          <w:rFonts w:ascii="Calibri" w:hAnsi="Calibri" w:cs="Calibri"/>
          <w:color w:val="323E4F" w:themeColor="text2" w:themeShade="BF"/>
          <w:shd w:val="clear" w:color="auto" w:fill="FFFFFF"/>
        </w:rPr>
        <w:t>the Gillick Competence tes</w:t>
      </w:r>
      <w:r>
        <w:rPr>
          <w:rStyle w:val="normaltextrun"/>
          <w:rFonts w:ascii="Calibri" w:hAnsi="Calibri" w:cs="Calibri"/>
          <w:color w:val="323E4F" w:themeColor="text2" w:themeShade="BF"/>
          <w:shd w:val="clear" w:color="auto" w:fill="FFFFFF"/>
        </w:rPr>
        <w:t xml:space="preserve">t. </w:t>
      </w:r>
    </w:p>
    <w:p w14:paraId="68640C5C" w14:textId="6B4908E8" w:rsidR="00860C29" w:rsidRPr="0016307B" w:rsidRDefault="00860C29" w:rsidP="0016307B">
      <w:pPr>
        <w:ind w:left="284"/>
        <w:rPr>
          <w:rStyle w:val="normaltextrun"/>
          <w:rFonts w:cstheme="minorHAnsi"/>
          <w:b/>
          <w:bCs/>
          <w:color w:val="323E4F" w:themeColor="text2" w:themeShade="BF"/>
        </w:rPr>
      </w:pPr>
      <w:r>
        <w:rPr>
          <w:b/>
          <w:bCs/>
          <w:color w:val="323E4F" w:themeColor="text2" w:themeShade="BF"/>
        </w:rPr>
        <w:t>Consideration</w:t>
      </w:r>
      <w:r w:rsidRPr="002F51CD">
        <w:rPr>
          <w:b/>
          <w:bCs/>
          <w:color w:val="323E4F" w:themeColor="text2" w:themeShade="BF"/>
        </w:rPr>
        <w:t xml:space="preserve"> </w:t>
      </w:r>
      <w:r>
        <w:rPr>
          <w:b/>
          <w:bCs/>
          <w:color w:val="323E4F" w:themeColor="text2" w:themeShade="BF"/>
        </w:rPr>
        <w:t>2</w:t>
      </w:r>
      <w:r w:rsidRPr="002F51CD">
        <w:rPr>
          <w:b/>
          <w:bCs/>
          <w:color w:val="323E4F" w:themeColor="text2" w:themeShade="BF"/>
        </w:rPr>
        <w:t xml:space="preserve">: </w:t>
      </w:r>
      <w:r>
        <w:rPr>
          <w:rFonts w:cstheme="minorHAnsi"/>
          <w:b/>
          <w:bCs/>
          <w:color w:val="323E4F" w:themeColor="text2" w:themeShade="BF"/>
        </w:rPr>
        <w:t>Does the requester have parental responsibility?</w:t>
      </w:r>
    </w:p>
    <w:p w14:paraId="6B5D4013" w14:textId="6A8913FD" w:rsidR="00201D97" w:rsidRDefault="008558FC" w:rsidP="00201D97">
      <w:pPr>
        <w:ind w:left="284"/>
        <w:rPr>
          <w:rFonts w:ascii="Calibri" w:hAnsi="Calibri" w:cs="Calibri"/>
          <w:color w:val="323E4F" w:themeColor="text2" w:themeShade="BF"/>
          <w:bdr w:val="none" w:sz="0" w:space="0" w:color="auto" w:frame="1"/>
        </w:rPr>
      </w:pPr>
      <w:r>
        <w:rPr>
          <w:rStyle w:val="normaltextrun"/>
          <w:rFonts w:ascii="Calibri" w:hAnsi="Calibri" w:cs="Calibri"/>
          <w:color w:val="323E4F" w:themeColor="text2" w:themeShade="BF"/>
          <w:bdr w:val="none" w:sz="0" w:space="0" w:color="auto" w:frame="1"/>
        </w:rPr>
        <w:t xml:space="preserve">Where a child is not competent to exercise their </w:t>
      </w:r>
      <w:r w:rsidR="00A46770">
        <w:rPr>
          <w:rStyle w:val="normaltextrun"/>
          <w:rFonts w:ascii="Calibri" w:hAnsi="Calibri" w:cs="Calibri"/>
          <w:color w:val="323E4F" w:themeColor="text2" w:themeShade="BF"/>
          <w:bdr w:val="none" w:sz="0" w:space="0" w:color="auto" w:frame="1"/>
        </w:rPr>
        <w:t xml:space="preserve">own </w:t>
      </w:r>
      <w:r>
        <w:rPr>
          <w:rStyle w:val="normaltextrun"/>
          <w:rFonts w:ascii="Calibri" w:hAnsi="Calibri" w:cs="Calibri"/>
          <w:color w:val="323E4F" w:themeColor="text2" w:themeShade="BF"/>
          <w:bdr w:val="none" w:sz="0" w:space="0" w:color="auto" w:frame="1"/>
        </w:rPr>
        <w:t>rights</w:t>
      </w:r>
      <w:r w:rsidR="00DF1C39" w:rsidRPr="00A74E70">
        <w:rPr>
          <w:rStyle w:val="normaltextrun"/>
          <w:rFonts w:ascii="Calibri" w:hAnsi="Calibri" w:cs="Calibri"/>
          <w:color w:val="323E4F" w:themeColor="text2" w:themeShade="BF"/>
          <w:bdr w:val="none" w:sz="0" w:space="0" w:color="auto" w:frame="1"/>
        </w:rPr>
        <w:t>,</w:t>
      </w:r>
      <w:r>
        <w:rPr>
          <w:rStyle w:val="normaltextrun"/>
          <w:rFonts w:ascii="Calibri" w:hAnsi="Calibri" w:cs="Calibri"/>
          <w:color w:val="323E4F" w:themeColor="text2" w:themeShade="BF"/>
          <w:bdr w:val="none" w:sz="0" w:space="0" w:color="auto" w:frame="1"/>
        </w:rPr>
        <w:t xml:space="preserve"> a person with parental responsibility may exercise the child’s rights on their behalf. The</w:t>
      </w:r>
      <w:r w:rsidR="00676F05">
        <w:rPr>
          <w:rStyle w:val="normaltextrun"/>
          <w:rFonts w:ascii="Calibri" w:hAnsi="Calibri" w:cs="Calibri"/>
          <w:color w:val="323E4F" w:themeColor="text2" w:themeShade="BF"/>
          <w:bdr w:val="none" w:sz="0" w:space="0" w:color="auto" w:frame="1"/>
        </w:rPr>
        <w:t xml:space="preserve"> IG Lead</w:t>
      </w:r>
      <w:r>
        <w:rPr>
          <w:rFonts w:cstheme="minorHAnsi"/>
          <w:color w:val="323E4F" w:themeColor="text2" w:themeShade="BF"/>
        </w:rPr>
        <w:t xml:space="preserve"> </w:t>
      </w:r>
      <w:r w:rsidR="00DF1C39">
        <w:rPr>
          <w:rStyle w:val="normaltextrun"/>
          <w:rFonts w:ascii="Calibri" w:hAnsi="Calibri" w:cs="Calibri"/>
          <w:color w:val="323E4F" w:themeColor="text2" w:themeShade="BF"/>
          <w:bdr w:val="none" w:sz="0" w:space="0" w:color="auto" w:frame="1"/>
        </w:rPr>
        <w:t xml:space="preserve">will request </w:t>
      </w:r>
      <w:r w:rsidR="00DF1C39" w:rsidRPr="00A74E70">
        <w:rPr>
          <w:rFonts w:ascii="Calibri" w:hAnsi="Calibri" w:cs="Calibri"/>
          <w:color w:val="323E4F" w:themeColor="text2" w:themeShade="BF"/>
          <w:bdr w:val="none" w:sz="0" w:space="0" w:color="auto" w:frame="1"/>
        </w:rPr>
        <w:t xml:space="preserve">evidence of parental responsibility </w:t>
      </w:r>
      <w:r>
        <w:rPr>
          <w:rFonts w:ascii="Calibri" w:hAnsi="Calibri" w:cs="Calibri"/>
          <w:color w:val="323E4F" w:themeColor="text2" w:themeShade="BF"/>
          <w:bdr w:val="none" w:sz="0" w:space="0" w:color="auto" w:frame="1"/>
        </w:rPr>
        <w:t>from the requester, such as a copy of the</w:t>
      </w:r>
      <w:r w:rsidR="00DF1C39" w:rsidRPr="00A74E70">
        <w:rPr>
          <w:rFonts w:ascii="Calibri" w:hAnsi="Calibri" w:cs="Calibri"/>
          <w:color w:val="323E4F" w:themeColor="text2" w:themeShade="BF"/>
          <w:bdr w:val="none" w:sz="0" w:space="0" w:color="auto" w:frame="1"/>
        </w:rPr>
        <w:t xml:space="preserve"> birth certificate </w:t>
      </w:r>
      <w:r>
        <w:rPr>
          <w:rFonts w:ascii="Calibri" w:hAnsi="Calibri" w:cs="Calibri"/>
          <w:color w:val="323E4F" w:themeColor="text2" w:themeShade="BF"/>
          <w:bdr w:val="none" w:sz="0" w:space="0" w:color="auto" w:frame="1"/>
        </w:rPr>
        <w:t>along with</w:t>
      </w:r>
      <w:r w:rsidRPr="00A74E70">
        <w:rPr>
          <w:rFonts w:ascii="Calibri" w:hAnsi="Calibri" w:cs="Calibri"/>
          <w:color w:val="323E4F" w:themeColor="text2" w:themeShade="BF"/>
          <w:bdr w:val="none" w:sz="0" w:space="0" w:color="auto" w:frame="1"/>
        </w:rPr>
        <w:t xml:space="preserve"> </w:t>
      </w:r>
      <w:r w:rsidR="00DF1C39" w:rsidRPr="00A74E70">
        <w:rPr>
          <w:rFonts w:ascii="Calibri" w:hAnsi="Calibri" w:cs="Calibri"/>
          <w:color w:val="323E4F" w:themeColor="text2" w:themeShade="BF"/>
          <w:bdr w:val="none" w:sz="0" w:space="0" w:color="auto" w:frame="1"/>
        </w:rPr>
        <w:t xml:space="preserve">photo </w:t>
      </w:r>
      <w:r>
        <w:rPr>
          <w:rFonts w:ascii="Calibri" w:hAnsi="Calibri" w:cs="Calibri"/>
          <w:color w:val="323E4F" w:themeColor="text2" w:themeShade="BF"/>
          <w:bdr w:val="none" w:sz="0" w:space="0" w:color="auto" w:frame="1"/>
        </w:rPr>
        <w:t xml:space="preserve">ID. </w:t>
      </w:r>
      <w:r w:rsidR="00DF1C39" w:rsidRPr="00A74E70">
        <w:rPr>
          <w:rFonts w:ascii="Calibri" w:hAnsi="Calibri" w:cs="Calibri"/>
          <w:color w:val="323E4F" w:themeColor="text2" w:themeShade="BF"/>
          <w:bdr w:val="none" w:sz="0" w:space="0" w:color="auto" w:frame="1"/>
        </w:rPr>
        <w:t xml:space="preserve"> </w:t>
      </w:r>
    </w:p>
    <w:p w14:paraId="0F7C3DC2" w14:textId="1EC29C51" w:rsidR="00B2592E" w:rsidRPr="00B2592E" w:rsidRDefault="007E3293" w:rsidP="00B2592E">
      <w:pPr>
        <w:ind w:left="284"/>
        <w:rPr>
          <w:rFonts w:cstheme="minorHAnsi"/>
          <w:color w:val="323E4F" w:themeColor="text2" w:themeShade="BF"/>
        </w:rPr>
      </w:pPr>
      <w:r>
        <w:rPr>
          <w:rFonts w:ascii="Calibri" w:hAnsi="Calibri" w:cs="Calibri"/>
          <w:color w:val="323E4F" w:themeColor="text2" w:themeShade="BF"/>
          <w:bdr w:val="none" w:sz="0" w:space="0" w:color="auto" w:frame="1"/>
        </w:rPr>
        <w:t xml:space="preserve">Where the </w:t>
      </w:r>
      <w:r w:rsidR="00676F05">
        <w:rPr>
          <w:rFonts w:cstheme="minorHAnsi"/>
          <w:color w:val="323E4F" w:themeColor="text2" w:themeShade="BF"/>
        </w:rPr>
        <w:t>IG Lead</w:t>
      </w:r>
      <w:r>
        <w:rPr>
          <w:rFonts w:cstheme="minorHAnsi"/>
          <w:color w:val="323E4F" w:themeColor="text2" w:themeShade="BF"/>
        </w:rPr>
        <w:t xml:space="preserve"> has reason to believe parental responsibility has been removed</w:t>
      </w:r>
      <w:r w:rsidR="00B2592E">
        <w:rPr>
          <w:rFonts w:cstheme="minorHAnsi"/>
          <w:color w:val="323E4F" w:themeColor="text2" w:themeShade="BF"/>
        </w:rPr>
        <w:t xml:space="preserve">, additional checks will be </w:t>
      </w:r>
      <w:r w:rsidR="00A46770">
        <w:rPr>
          <w:rFonts w:cstheme="minorHAnsi"/>
          <w:color w:val="323E4F" w:themeColor="text2" w:themeShade="BF"/>
        </w:rPr>
        <w:t>under</w:t>
      </w:r>
      <w:r w:rsidR="00B2592E">
        <w:rPr>
          <w:rFonts w:cstheme="minorHAnsi"/>
          <w:color w:val="323E4F" w:themeColor="text2" w:themeShade="BF"/>
        </w:rPr>
        <w:t>taken.</w:t>
      </w:r>
    </w:p>
    <w:p w14:paraId="786B96A0" w14:textId="7A7165D9" w:rsidR="00201D97" w:rsidRDefault="00201D97" w:rsidP="00201D97">
      <w:pPr>
        <w:ind w:left="284"/>
        <w:rPr>
          <w:rFonts w:cstheme="minorHAnsi"/>
          <w:b/>
          <w:bCs/>
          <w:color w:val="323E4F" w:themeColor="text2" w:themeShade="BF"/>
        </w:rPr>
      </w:pPr>
      <w:r>
        <w:rPr>
          <w:b/>
          <w:bCs/>
          <w:color w:val="323E4F" w:themeColor="text2" w:themeShade="BF"/>
        </w:rPr>
        <w:t>Consideration</w:t>
      </w:r>
      <w:r w:rsidRPr="002F51CD">
        <w:rPr>
          <w:b/>
          <w:bCs/>
          <w:color w:val="323E4F" w:themeColor="text2" w:themeShade="BF"/>
        </w:rPr>
        <w:t xml:space="preserve"> </w:t>
      </w:r>
      <w:r>
        <w:rPr>
          <w:b/>
          <w:bCs/>
          <w:color w:val="323E4F" w:themeColor="text2" w:themeShade="BF"/>
        </w:rPr>
        <w:t>3</w:t>
      </w:r>
      <w:r w:rsidRPr="002F51CD">
        <w:rPr>
          <w:b/>
          <w:bCs/>
          <w:color w:val="323E4F" w:themeColor="text2" w:themeShade="BF"/>
        </w:rPr>
        <w:t xml:space="preserve">: </w:t>
      </w:r>
      <w:r>
        <w:rPr>
          <w:rFonts w:cstheme="minorHAnsi"/>
          <w:b/>
          <w:bCs/>
          <w:color w:val="323E4F" w:themeColor="text2" w:themeShade="BF"/>
        </w:rPr>
        <w:t>Is the request in the child’s best interest?</w:t>
      </w:r>
    </w:p>
    <w:p w14:paraId="17EF92F6" w14:textId="395200AB" w:rsidR="00724E1D" w:rsidRDefault="00724E1D" w:rsidP="0016307B">
      <w:pPr>
        <w:ind w:left="284"/>
        <w:rPr>
          <w:rStyle w:val="normaltextrun"/>
          <w:rFonts w:ascii="Calibri" w:hAnsi="Calibri" w:cs="Calibri"/>
          <w:color w:val="323E4F" w:themeColor="text2" w:themeShade="BF"/>
          <w:bdr w:val="none" w:sz="0" w:space="0" w:color="auto" w:frame="1"/>
        </w:rPr>
      </w:pPr>
      <w:r>
        <w:rPr>
          <w:rStyle w:val="normaltextrun"/>
          <w:rFonts w:ascii="Calibri" w:hAnsi="Calibri" w:cs="Calibri"/>
          <w:color w:val="323E4F" w:themeColor="text2" w:themeShade="BF"/>
          <w:bdr w:val="none" w:sz="0" w:space="0" w:color="auto" w:frame="1"/>
        </w:rPr>
        <w:t xml:space="preserve">As the parent is exercising the right on behalf of the child, the Practice will consider if the request is in the best interests of the child. </w:t>
      </w:r>
    </w:p>
    <w:p w14:paraId="12E7A984" w14:textId="6F563C78" w:rsidR="00DF1C39" w:rsidRPr="00A74E70" w:rsidRDefault="00DF1C39" w:rsidP="0016307B">
      <w:pPr>
        <w:ind w:left="284"/>
        <w:rPr>
          <w:rStyle w:val="normaltextrun"/>
          <w:rFonts w:ascii="Calibri" w:hAnsi="Calibri" w:cs="Calibri"/>
          <w:color w:val="323E4F" w:themeColor="text2" w:themeShade="BF"/>
          <w:bdr w:val="none" w:sz="0" w:space="0" w:color="auto" w:frame="1"/>
        </w:rPr>
      </w:pPr>
      <w:r w:rsidRPr="00A74E70">
        <w:rPr>
          <w:rStyle w:val="normaltextrun"/>
          <w:rFonts w:ascii="Calibri" w:hAnsi="Calibri" w:cs="Calibri"/>
          <w:color w:val="323E4F" w:themeColor="text2" w:themeShade="BF"/>
          <w:bdr w:val="none" w:sz="0" w:space="0" w:color="auto" w:frame="1"/>
        </w:rPr>
        <w:t xml:space="preserve">Considerations </w:t>
      </w:r>
      <w:r w:rsidR="005F2CFB">
        <w:rPr>
          <w:rStyle w:val="normaltextrun"/>
          <w:rFonts w:ascii="Calibri" w:hAnsi="Calibri" w:cs="Calibri"/>
          <w:color w:val="323E4F" w:themeColor="text2" w:themeShade="BF"/>
          <w:bdr w:val="none" w:sz="0" w:space="0" w:color="auto" w:frame="1"/>
        </w:rPr>
        <w:t>include:</w:t>
      </w:r>
    </w:p>
    <w:p w14:paraId="428942F5" w14:textId="29B812FF" w:rsidR="00DF1C39" w:rsidRPr="00A74E70" w:rsidRDefault="00DF1C39" w:rsidP="0016307B">
      <w:pPr>
        <w:pStyle w:val="ListParagraph"/>
        <w:numPr>
          <w:ilvl w:val="0"/>
          <w:numId w:val="38"/>
        </w:numPr>
        <w:ind w:left="709"/>
        <w:rPr>
          <w:rFonts w:ascii="Calibri" w:hAnsi="Calibri" w:cs="Calibri"/>
          <w:color w:val="323E4F" w:themeColor="text2" w:themeShade="BF"/>
          <w:bdr w:val="none" w:sz="0" w:space="0" w:color="auto" w:frame="1"/>
        </w:rPr>
      </w:pPr>
      <w:r w:rsidRPr="00A74E70">
        <w:rPr>
          <w:color w:val="323E4F" w:themeColor="text2" w:themeShade="BF"/>
        </w:rPr>
        <w:t>the nature of the personal data</w:t>
      </w:r>
    </w:p>
    <w:p w14:paraId="2666F0AA" w14:textId="25E78B7A" w:rsidR="00DF1C39" w:rsidRPr="00A74E70" w:rsidRDefault="00DF1C39" w:rsidP="0016307B">
      <w:pPr>
        <w:pStyle w:val="ListParagraph"/>
        <w:numPr>
          <w:ilvl w:val="0"/>
          <w:numId w:val="38"/>
        </w:numPr>
        <w:ind w:left="709"/>
        <w:rPr>
          <w:rFonts w:ascii="Calibri" w:hAnsi="Calibri" w:cs="Calibri"/>
          <w:color w:val="323E4F" w:themeColor="text2" w:themeShade="BF"/>
          <w:bdr w:val="none" w:sz="0" w:space="0" w:color="auto" w:frame="1"/>
        </w:rPr>
      </w:pPr>
      <w:r w:rsidRPr="00A74E70">
        <w:rPr>
          <w:color w:val="323E4F" w:themeColor="text2" w:themeShade="BF"/>
        </w:rPr>
        <w:t>any duty of confidence owed to the child or young person</w:t>
      </w:r>
    </w:p>
    <w:p w14:paraId="562B6A45" w14:textId="3EDE903A" w:rsidR="00DF1C39" w:rsidRPr="00A74E70" w:rsidRDefault="00DF1C39" w:rsidP="0016307B">
      <w:pPr>
        <w:pStyle w:val="ListParagraph"/>
        <w:numPr>
          <w:ilvl w:val="0"/>
          <w:numId w:val="38"/>
        </w:numPr>
        <w:ind w:left="709"/>
        <w:rPr>
          <w:rFonts w:ascii="Calibri" w:hAnsi="Calibri" w:cs="Calibri"/>
          <w:color w:val="323E4F" w:themeColor="text2" w:themeShade="BF"/>
          <w:bdr w:val="none" w:sz="0" w:space="0" w:color="auto" w:frame="1"/>
        </w:rPr>
      </w:pPr>
      <w:r w:rsidRPr="00A74E70">
        <w:rPr>
          <w:color w:val="323E4F" w:themeColor="text2" w:themeShade="BF"/>
        </w:rPr>
        <w:t>any consequences of allowing those with parental responsibility access to the child’s or young person’s information. This is particularly important if there have been allegations of abuse or ill treatment</w:t>
      </w:r>
    </w:p>
    <w:p w14:paraId="5A98C1F7" w14:textId="77777777" w:rsidR="00DF1C39" w:rsidRPr="00A74E70" w:rsidRDefault="00DF1C39" w:rsidP="0016307B">
      <w:pPr>
        <w:pStyle w:val="ListParagraph"/>
        <w:numPr>
          <w:ilvl w:val="0"/>
          <w:numId w:val="38"/>
        </w:numPr>
        <w:ind w:left="709"/>
        <w:rPr>
          <w:rFonts w:ascii="Calibri" w:hAnsi="Calibri" w:cs="Calibri"/>
          <w:color w:val="323E4F" w:themeColor="text2" w:themeShade="BF"/>
          <w:bdr w:val="none" w:sz="0" w:space="0" w:color="auto" w:frame="1"/>
        </w:rPr>
      </w:pPr>
      <w:r w:rsidRPr="00A74E70">
        <w:rPr>
          <w:color w:val="323E4F" w:themeColor="text2" w:themeShade="BF"/>
        </w:rPr>
        <w:lastRenderedPageBreak/>
        <w:t xml:space="preserve">any detriment to the child or young person if individuals with parental responsibility cannot access this information; and </w:t>
      </w:r>
    </w:p>
    <w:p w14:paraId="7A1015CA" w14:textId="4E41A64E" w:rsidR="00DF1C39" w:rsidRPr="00A74E70" w:rsidRDefault="00DF1C39" w:rsidP="0016307B">
      <w:pPr>
        <w:pStyle w:val="ListParagraph"/>
        <w:numPr>
          <w:ilvl w:val="0"/>
          <w:numId w:val="38"/>
        </w:numPr>
        <w:ind w:left="709"/>
        <w:rPr>
          <w:rFonts w:ascii="Calibri" w:hAnsi="Calibri" w:cs="Calibri"/>
          <w:bdr w:val="none" w:sz="0" w:space="0" w:color="auto" w:frame="1"/>
        </w:rPr>
      </w:pPr>
      <w:r w:rsidRPr="00A74E70">
        <w:rPr>
          <w:color w:val="323E4F" w:themeColor="text2" w:themeShade="BF"/>
        </w:rPr>
        <w:t>any views the child or young person has on whether their parents should have access to information about them.</w:t>
      </w:r>
    </w:p>
    <w:p w14:paraId="1029CC8C" w14:textId="0853E1C5" w:rsidR="001F7091" w:rsidRPr="00D979F1" w:rsidRDefault="00050123" w:rsidP="00D979F1">
      <w:pPr>
        <w:ind w:left="709"/>
        <w:rPr>
          <w:color w:val="323E4F" w:themeColor="text2" w:themeShade="BF"/>
          <w:sz w:val="24"/>
          <w:szCs w:val="24"/>
        </w:rPr>
      </w:pPr>
      <w:bookmarkStart w:id="71" w:name="_Hlk132913863"/>
      <w:r w:rsidRPr="00D979F1">
        <w:rPr>
          <w:color w:val="323E4F" w:themeColor="text2" w:themeShade="BF"/>
          <w:sz w:val="24"/>
          <w:szCs w:val="24"/>
        </w:rPr>
        <w:t>6.</w:t>
      </w:r>
      <w:r w:rsidR="007D5DE3" w:rsidRPr="00D979F1">
        <w:rPr>
          <w:color w:val="323E4F" w:themeColor="text2" w:themeShade="BF"/>
          <w:sz w:val="24"/>
          <w:szCs w:val="24"/>
        </w:rPr>
        <w:t>7</w:t>
      </w:r>
      <w:r w:rsidRPr="00D979F1">
        <w:rPr>
          <w:color w:val="323E4F" w:themeColor="text2" w:themeShade="BF"/>
          <w:sz w:val="24"/>
          <w:szCs w:val="24"/>
        </w:rPr>
        <w:t xml:space="preserve"> </w:t>
      </w:r>
      <w:r w:rsidRPr="00C31318">
        <w:rPr>
          <w:rStyle w:val="Heading2Char"/>
          <w:rFonts w:eastAsiaTheme="minorHAnsi"/>
        </w:rPr>
        <w:t>Refusing a request and complaints</w:t>
      </w:r>
    </w:p>
    <w:bookmarkEnd w:id="71"/>
    <w:p w14:paraId="3827E88D" w14:textId="5AA649C7" w:rsidR="00777E3C" w:rsidRDefault="004D06EA" w:rsidP="00050123">
      <w:pPr>
        <w:rPr>
          <w:color w:val="323E4F" w:themeColor="text2" w:themeShade="BF"/>
        </w:rPr>
      </w:pPr>
      <w:r>
        <w:rPr>
          <w:color w:val="323E4F" w:themeColor="text2" w:themeShade="BF"/>
        </w:rPr>
        <w:t>T</w:t>
      </w:r>
      <w:r w:rsidR="00050123">
        <w:rPr>
          <w:color w:val="323E4F" w:themeColor="text2" w:themeShade="BF"/>
        </w:rPr>
        <w:t xml:space="preserve">he </w:t>
      </w:r>
      <w:r w:rsidR="00777E3C">
        <w:rPr>
          <w:color w:val="323E4F" w:themeColor="text2" w:themeShade="BF"/>
        </w:rPr>
        <w:t>P</w:t>
      </w:r>
      <w:r w:rsidR="00050123">
        <w:rPr>
          <w:color w:val="323E4F" w:themeColor="text2" w:themeShade="BF"/>
        </w:rPr>
        <w:t xml:space="preserve">ractice can refuse </w:t>
      </w:r>
      <w:r>
        <w:rPr>
          <w:color w:val="323E4F" w:themeColor="text2" w:themeShade="BF"/>
        </w:rPr>
        <w:t xml:space="preserve">a request </w:t>
      </w:r>
      <w:r w:rsidR="00050123">
        <w:rPr>
          <w:color w:val="323E4F" w:themeColor="text2" w:themeShade="BF"/>
        </w:rPr>
        <w:t>s</w:t>
      </w:r>
      <w:r w:rsidR="00050123" w:rsidRPr="00A74E70">
        <w:rPr>
          <w:color w:val="323E4F" w:themeColor="text2" w:themeShade="BF"/>
        </w:rPr>
        <w:t xml:space="preserve">hould </w:t>
      </w:r>
      <w:r>
        <w:rPr>
          <w:color w:val="323E4F" w:themeColor="text2" w:themeShade="BF"/>
        </w:rPr>
        <w:t>it</w:t>
      </w:r>
      <w:r w:rsidR="00A46770">
        <w:rPr>
          <w:color w:val="323E4F" w:themeColor="text2" w:themeShade="BF"/>
        </w:rPr>
        <w:t xml:space="preserve"> be</w:t>
      </w:r>
      <w:r>
        <w:rPr>
          <w:color w:val="323E4F" w:themeColor="text2" w:themeShade="BF"/>
        </w:rPr>
        <w:t xml:space="preserve"> deemed to</w:t>
      </w:r>
      <w:r w:rsidRPr="00A74E70">
        <w:rPr>
          <w:color w:val="323E4F" w:themeColor="text2" w:themeShade="BF"/>
        </w:rPr>
        <w:t xml:space="preserve"> </w:t>
      </w:r>
      <w:r w:rsidR="00050123" w:rsidRPr="00A74E70">
        <w:rPr>
          <w:color w:val="323E4F" w:themeColor="text2" w:themeShade="BF"/>
        </w:rPr>
        <w:t xml:space="preserve">be manifestly unfounded, excessive in nature or if an </w:t>
      </w:r>
      <w:hyperlink w:anchor="_Annex_2:_Exemptions" w:history="1">
        <w:r w:rsidR="00050123" w:rsidRPr="00C826F1">
          <w:rPr>
            <w:rStyle w:val="Hyperlink"/>
          </w:rPr>
          <w:t>exemption applies</w:t>
        </w:r>
      </w:hyperlink>
      <w:r w:rsidR="00050123" w:rsidRPr="00A74E70">
        <w:rPr>
          <w:color w:val="323E4F" w:themeColor="text2" w:themeShade="BF"/>
        </w:rPr>
        <w:t xml:space="preserve">. Deciding whether a request qualifies for refusal should be based on the context and needs to be justified. </w:t>
      </w:r>
    </w:p>
    <w:p w14:paraId="65FE8013" w14:textId="0CEE93E5" w:rsidR="00C24C3B" w:rsidRPr="003D42E3" w:rsidRDefault="00777E3C" w:rsidP="00050123">
      <w:pPr>
        <w:rPr>
          <w:color w:val="323E4F" w:themeColor="text2" w:themeShade="BF"/>
        </w:rPr>
      </w:pPr>
      <w:r w:rsidRPr="00050123">
        <w:rPr>
          <w:color w:val="323E4F" w:themeColor="text2" w:themeShade="BF"/>
        </w:rPr>
        <w:t xml:space="preserve">If it is decided to refuse </w:t>
      </w:r>
      <w:r>
        <w:rPr>
          <w:color w:val="323E4F" w:themeColor="text2" w:themeShade="BF"/>
        </w:rPr>
        <w:t xml:space="preserve">an individual’s </w:t>
      </w:r>
      <w:r w:rsidRPr="00050123">
        <w:rPr>
          <w:color w:val="323E4F" w:themeColor="text2" w:themeShade="BF"/>
        </w:rPr>
        <w:t>request</w:t>
      </w:r>
      <w:r>
        <w:rPr>
          <w:color w:val="323E4F" w:themeColor="text2" w:themeShade="BF"/>
        </w:rPr>
        <w:t xml:space="preserve"> to exercise their right(s)</w:t>
      </w:r>
      <w:r w:rsidRPr="00050123">
        <w:rPr>
          <w:color w:val="323E4F" w:themeColor="text2" w:themeShade="BF"/>
        </w:rPr>
        <w:t xml:space="preserve">, </w:t>
      </w:r>
      <w:r w:rsidR="00676F05">
        <w:rPr>
          <w:color w:val="323E4F" w:themeColor="text2" w:themeShade="BF"/>
        </w:rPr>
        <w:t>the IG Lead</w:t>
      </w:r>
      <w:r w:rsidR="00C24C3B">
        <w:rPr>
          <w:rFonts w:cstheme="minorHAnsi"/>
          <w:color w:val="323E4F" w:themeColor="text2" w:themeShade="BF"/>
        </w:rPr>
        <w:t xml:space="preserve"> </w:t>
      </w:r>
      <w:r w:rsidRPr="00050123">
        <w:rPr>
          <w:color w:val="323E4F" w:themeColor="text2" w:themeShade="BF"/>
        </w:rPr>
        <w:t>will inform</w:t>
      </w:r>
      <w:r w:rsidR="00C24C3B">
        <w:rPr>
          <w:color w:val="323E4F" w:themeColor="text2" w:themeShade="BF"/>
        </w:rPr>
        <w:t xml:space="preserve"> the individual</w:t>
      </w:r>
      <w:r w:rsidRPr="00050123">
        <w:rPr>
          <w:color w:val="323E4F" w:themeColor="text2" w:themeShade="BF"/>
        </w:rPr>
        <w:t xml:space="preserve"> without undue delay and within one month of receipt of the request</w:t>
      </w:r>
      <w:r>
        <w:rPr>
          <w:color w:val="323E4F" w:themeColor="text2" w:themeShade="BF"/>
        </w:rPr>
        <w:t>. The response will outline</w:t>
      </w:r>
      <w:r w:rsidR="00C24C3B" w:rsidRPr="003D42E3">
        <w:rPr>
          <w:color w:val="323E4F" w:themeColor="text2" w:themeShade="BF"/>
        </w:rPr>
        <w:t>:</w:t>
      </w:r>
      <w:r w:rsidRPr="003D42E3">
        <w:rPr>
          <w:color w:val="323E4F" w:themeColor="text2" w:themeShade="BF"/>
        </w:rPr>
        <w:t xml:space="preserve"> </w:t>
      </w:r>
    </w:p>
    <w:p w14:paraId="04D4DFE9" w14:textId="33675783" w:rsidR="00C24C3B" w:rsidRPr="0016307B" w:rsidRDefault="00777E3C" w:rsidP="0016307B">
      <w:pPr>
        <w:pStyle w:val="ListParagraph"/>
        <w:numPr>
          <w:ilvl w:val="0"/>
          <w:numId w:val="63"/>
        </w:numPr>
        <w:ind w:left="709"/>
        <w:rPr>
          <w:color w:val="323E4F" w:themeColor="text2" w:themeShade="BF"/>
        </w:rPr>
      </w:pPr>
      <w:r w:rsidRPr="0016307B">
        <w:rPr>
          <w:color w:val="323E4F" w:themeColor="text2" w:themeShade="BF"/>
        </w:rPr>
        <w:t xml:space="preserve">the decision made by the </w:t>
      </w:r>
      <w:r w:rsidR="00AA34A9" w:rsidRPr="0016307B">
        <w:rPr>
          <w:color w:val="323E4F" w:themeColor="text2" w:themeShade="BF"/>
        </w:rPr>
        <w:t>P</w:t>
      </w:r>
      <w:r w:rsidRPr="0016307B">
        <w:rPr>
          <w:color w:val="323E4F" w:themeColor="text2" w:themeShade="BF"/>
        </w:rPr>
        <w:t>ractice</w:t>
      </w:r>
    </w:p>
    <w:p w14:paraId="084CABFA" w14:textId="598A201F" w:rsidR="00C24C3B" w:rsidRPr="0016307B" w:rsidRDefault="00777E3C" w:rsidP="0016307B">
      <w:pPr>
        <w:pStyle w:val="ListParagraph"/>
        <w:numPr>
          <w:ilvl w:val="0"/>
          <w:numId w:val="63"/>
        </w:numPr>
        <w:ind w:left="709"/>
        <w:rPr>
          <w:color w:val="323E4F" w:themeColor="text2" w:themeShade="BF"/>
        </w:rPr>
      </w:pPr>
      <w:r w:rsidRPr="0016307B">
        <w:rPr>
          <w:color w:val="323E4F" w:themeColor="text2" w:themeShade="BF"/>
        </w:rPr>
        <w:t>an explanation for the decision to refuse and on what grounds</w:t>
      </w:r>
    </w:p>
    <w:p w14:paraId="4E3D4B65" w14:textId="7B448540" w:rsidR="00A46770" w:rsidRPr="0016307B" w:rsidRDefault="00777E3C" w:rsidP="0016307B">
      <w:pPr>
        <w:pStyle w:val="ListParagraph"/>
        <w:numPr>
          <w:ilvl w:val="0"/>
          <w:numId w:val="63"/>
        </w:numPr>
        <w:ind w:left="709"/>
        <w:rPr>
          <w:rFonts w:cstheme="minorHAnsi"/>
          <w:color w:val="323E4F" w:themeColor="text2" w:themeShade="BF"/>
        </w:rPr>
      </w:pPr>
      <w:r w:rsidRPr="0016307B">
        <w:rPr>
          <w:color w:val="323E4F" w:themeColor="text2" w:themeShade="BF"/>
        </w:rPr>
        <w:t xml:space="preserve">a point of contact </w:t>
      </w:r>
      <w:r w:rsidR="00A46770">
        <w:rPr>
          <w:color w:val="323E4F" w:themeColor="text2" w:themeShade="BF"/>
        </w:rPr>
        <w:t>for</w:t>
      </w:r>
      <w:r w:rsidR="00A46770" w:rsidRPr="0016307B">
        <w:rPr>
          <w:color w:val="323E4F" w:themeColor="text2" w:themeShade="BF"/>
        </w:rPr>
        <w:t xml:space="preserve"> </w:t>
      </w:r>
      <w:r w:rsidRPr="0016307B">
        <w:rPr>
          <w:color w:val="323E4F" w:themeColor="text2" w:themeShade="BF"/>
        </w:rPr>
        <w:t xml:space="preserve">the </w:t>
      </w:r>
      <w:r w:rsidR="00A46770">
        <w:rPr>
          <w:color w:val="323E4F" w:themeColor="text2" w:themeShade="BF"/>
        </w:rPr>
        <w:t>P</w:t>
      </w:r>
      <w:r w:rsidRPr="0016307B">
        <w:rPr>
          <w:color w:val="323E4F" w:themeColor="text2" w:themeShade="BF"/>
        </w:rPr>
        <w:t>ractice</w:t>
      </w:r>
      <w:r w:rsidR="00A46770">
        <w:rPr>
          <w:color w:val="323E4F" w:themeColor="text2" w:themeShade="BF"/>
        </w:rPr>
        <w:t>,</w:t>
      </w:r>
      <w:r w:rsidRPr="0016307B">
        <w:rPr>
          <w:color w:val="323E4F" w:themeColor="text2" w:themeShade="BF"/>
        </w:rPr>
        <w:t xml:space="preserve"> who will be</w:t>
      </w:r>
      <w:r w:rsidR="00C24C3B" w:rsidRPr="0016307B">
        <w:rPr>
          <w:color w:val="323E4F" w:themeColor="text2" w:themeShade="BF"/>
        </w:rPr>
        <w:t xml:space="preserve"> the</w:t>
      </w:r>
      <w:r w:rsidRPr="0016307B">
        <w:rPr>
          <w:color w:val="323E4F" w:themeColor="text2" w:themeShade="BF"/>
        </w:rPr>
        <w:t xml:space="preserve"> </w:t>
      </w:r>
      <w:r w:rsidR="00676F05">
        <w:rPr>
          <w:rFonts w:cstheme="minorHAnsi"/>
          <w:color w:val="323E4F" w:themeColor="text2" w:themeShade="BF"/>
        </w:rPr>
        <w:t>Caldicott Guardia</w:t>
      </w:r>
    </w:p>
    <w:p w14:paraId="0E76FE98" w14:textId="6B0C2520" w:rsidR="00777E3C" w:rsidRDefault="00AA34A9" w:rsidP="0016307B">
      <w:pPr>
        <w:pStyle w:val="ListParagraph"/>
        <w:numPr>
          <w:ilvl w:val="0"/>
          <w:numId w:val="63"/>
        </w:numPr>
        <w:ind w:left="709"/>
      </w:pPr>
      <w:r w:rsidRPr="0016307B">
        <w:rPr>
          <w:color w:val="323E4F" w:themeColor="text2" w:themeShade="BF"/>
        </w:rPr>
        <w:t>the</w:t>
      </w:r>
      <w:r w:rsidR="00777E3C" w:rsidRPr="0016307B">
        <w:rPr>
          <w:color w:val="323E4F" w:themeColor="text2" w:themeShade="BF"/>
        </w:rPr>
        <w:t xml:space="preserve"> right to make a complaint to the Information Commissioner’s Office</w:t>
      </w:r>
      <w:r w:rsidR="00A46770">
        <w:rPr>
          <w:color w:val="323E4F" w:themeColor="text2" w:themeShade="BF"/>
        </w:rPr>
        <w:t>, including</w:t>
      </w:r>
      <w:r w:rsidRPr="0016307B">
        <w:rPr>
          <w:color w:val="323E4F" w:themeColor="text2" w:themeShade="BF"/>
        </w:rPr>
        <w:t xml:space="preserve"> contact details</w:t>
      </w:r>
      <w:r w:rsidR="00777E3C" w:rsidRPr="0016307B">
        <w:rPr>
          <w:color w:val="323E4F" w:themeColor="text2" w:themeShade="BF"/>
        </w:rPr>
        <w:t>.</w:t>
      </w:r>
    </w:p>
    <w:p w14:paraId="2FB9BB31" w14:textId="71523A7F" w:rsidR="00777E3C" w:rsidRPr="00A74E70" w:rsidRDefault="003D42E3" w:rsidP="00050123">
      <w:pPr>
        <w:rPr>
          <w:color w:val="323E4F" w:themeColor="text2" w:themeShade="BF"/>
        </w:rPr>
      </w:pPr>
      <w:r>
        <w:rPr>
          <w:color w:val="323E4F" w:themeColor="text2" w:themeShade="BF"/>
        </w:rPr>
        <w:t>T</w:t>
      </w:r>
      <w:r w:rsidRPr="00050123">
        <w:rPr>
          <w:color w:val="323E4F" w:themeColor="text2" w:themeShade="BF"/>
        </w:rPr>
        <w:t>h</w:t>
      </w:r>
      <w:r w:rsidR="00676F05">
        <w:rPr>
          <w:color w:val="323E4F" w:themeColor="text2" w:themeShade="BF"/>
        </w:rPr>
        <w:t>e IG Lead</w:t>
      </w:r>
      <w:r>
        <w:rPr>
          <w:rFonts w:cstheme="minorHAnsi"/>
          <w:color w:val="323E4F" w:themeColor="text2" w:themeShade="BF"/>
        </w:rPr>
        <w:t xml:space="preserve"> will maintain</w:t>
      </w:r>
      <w:r w:rsidRPr="00050123">
        <w:rPr>
          <w:color w:val="323E4F" w:themeColor="text2" w:themeShade="BF"/>
        </w:rPr>
        <w:t xml:space="preserve"> </w:t>
      </w:r>
      <w:r>
        <w:rPr>
          <w:color w:val="323E4F" w:themeColor="text2" w:themeShade="BF"/>
        </w:rPr>
        <w:t>a</w:t>
      </w:r>
      <w:r w:rsidR="00050123" w:rsidRPr="00A74E70">
        <w:rPr>
          <w:color w:val="323E4F" w:themeColor="text2" w:themeShade="BF"/>
        </w:rPr>
        <w:t xml:space="preserve"> record of </w:t>
      </w:r>
      <w:r w:rsidR="00777E3C">
        <w:rPr>
          <w:color w:val="323E4F" w:themeColor="text2" w:themeShade="BF"/>
        </w:rPr>
        <w:t xml:space="preserve">the </w:t>
      </w:r>
      <w:r w:rsidR="00050123" w:rsidRPr="00A74E70">
        <w:rPr>
          <w:color w:val="323E4F" w:themeColor="text2" w:themeShade="BF"/>
        </w:rPr>
        <w:t xml:space="preserve">decision demonstrating the reason for the refusal should the Information Commissioner’s Office (ICO) request evidence of this. </w:t>
      </w:r>
    </w:p>
    <w:p w14:paraId="681BB4A8" w14:textId="77777777" w:rsidR="00A46770" w:rsidRDefault="00E8760F">
      <w:pPr>
        <w:rPr>
          <w:color w:val="323E4F" w:themeColor="text2" w:themeShade="BF"/>
        </w:rPr>
      </w:pPr>
      <w:r w:rsidRPr="00A74E70">
        <w:rPr>
          <w:color w:val="323E4F" w:themeColor="text2" w:themeShade="BF"/>
        </w:rPr>
        <w:t xml:space="preserve">Under the UK GDPR, in most cases a fee cannot be charged. However, where the request is manifestly unfounded or excessive, </w:t>
      </w:r>
      <w:r>
        <w:rPr>
          <w:color w:val="323E4F" w:themeColor="text2" w:themeShade="BF"/>
        </w:rPr>
        <w:t>the practice</w:t>
      </w:r>
      <w:r w:rsidRPr="00A74E70">
        <w:rPr>
          <w:color w:val="323E4F" w:themeColor="text2" w:themeShade="BF"/>
        </w:rPr>
        <w:t xml:space="preserve"> may charge a “reasonable fee” for the administrative costs of complying with the request. </w:t>
      </w:r>
    </w:p>
    <w:p w14:paraId="116A016D" w14:textId="1BB07CF9" w:rsidR="00E8760F" w:rsidRPr="00A74E70" w:rsidRDefault="00E8760F" w:rsidP="0016307B">
      <w:pPr>
        <w:rPr>
          <w:color w:val="323E4F" w:themeColor="text2" w:themeShade="BF"/>
        </w:rPr>
      </w:pPr>
      <w:r>
        <w:rPr>
          <w:color w:val="323E4F" w:themeColor="text2" w:themeShade="BF"/>
        </w:rPr>
        <w:t xml:space="preserve">The </w:t>
      </w:r>
      <w:r w:rsidR="00A46770">
        <w:rPr>
          <w:color w:val="323E4F" w:themeColor="text2" w:themeShade="BF"/>
        </w:rPr>
        <w:t>P</w:t>
      </w:r>
      <w:r>
        <w:rPr>
          <w:color w:val="323E4F" w:themeColor="text2" w:themeShade="BF"/>
        </w:rPr>
        <w:t xml:space="preserve">ractice may </w:t>
      </w:r>
      <w:r w:rsidRPr="00A74E70">
        <w:rPr>
          <w:color w:val="323E4F" w:themeColor="text2" w:themeShade="BF"/>
        </w:rPr>
        <w:t>also charge a reasonable fee if an individual requests further copies of their data. The fee must be based on the administrative costs of providing further copies.</w:t>
      </w:r>
    </w:p>
    <w:p w14:paraId="767E203A" w14:textId="6923CFC8" w:rsidR="00E8760F" w:rsidRPr="0016307B" w:rsidRDefault="003D42E3" w:rsidP="00F93B27">
      <w:pPr>
        <w:rPr>
          <w:rFonts w:cstheme="minorHAnsi"/>
          <w:color w:val="323E4F" w:themeColor="text2" w:themeShade="BF"/>
          <w:shd w:val="clear" w:color="auto" w:fill="FFFFFF"/>
        </w:rPr>
      </w:pPr>
      <w:r>
        <w:rPr>
          <w:rFonts w:cstheme="minorHAnsi"/>
          <w:color w:val="323E4F" w:themeColor="text2" w:themeShade="BF"/>
          <w:shd w:val="clear" w:color="auto" w:fill="FFFFFF"/>
        </w:rPr>
        <w:t xml:space="preserve">The </w:t>
      </w:r>
      <w:r w:rsidR="00676F05">
        <w:rPr>
          <w:rFonts w:cstheme="minorHAnsi"/>
          <w:color w:val="323E4F" w:themeColor="text2" w:themeShade="BF"/>
        </w:rPr>
        <w:t xml:space="preserve">IG Lead </w:t>
      </w:r>
      <w:r w:rsidRPr="009C754B">
        <w:rPr>
          <w:rFonts w:cstheme="minorHAnsi"/>
          <w:color w:val="323E4F" w:themeColor="text2" w:themeShade="BF"/>
          <w:shd w:val="clear" w:color="auto" w:fill="FFFFFF"/>
        </w:rPr>
        <w:t xml:space="preserve">will </w:t>
      </w:r>
      <w:r>
        <w:rPr>
          <w:rFonts w:cstheme="minorHAnsi"/>
          <w:color w:val="323E4F" w:themeColor="text2" w:themeShade="BF"/>
          <w:shd w:val="clear" w:color="auto" w:fill="FFFFFF"/>
        </w:rPr>
        <w:t>record the date of the response on the Practice’s individual rights log.</w:t>
      </w:r>
    </w:p>
    <w:p w14:paraId="45474450" w14:textId="0343733F" w:rsidR="00E6342D" w:rsidRPr="00D979F1" w:rsidRDefault="00EF1651" w:rsidP="00D979F1">
      <w:pPr>
        <w:pStyle w:val="Heading2"/>
        <w:ind w:left="360"/>
        <w:rPr>
          <w:b/>
          <w:bCs/>
        </w:rPr>
      </w:pPr>
      <w:bookmarkStart w:id="72" w:name="_Toc134526288"/>
      <w:bookmarkEnd w:id="39"/>
      <w:r w:rsidRPr="00D979F1">
        <w:rPr>
          <w:b/>
          <w:bCs/>
        </w:rPr>
        <w:t xml:space="preserve">7 </w:t>
      </w:r>
      <w:r w:rsidR="00E6342D" w:rsidRPr="00D979F1">
        <w:rPr>
          <w:b/>
          <w:bCs/>
        </w:rPr>
        <w:t>Review</w:t>
      </w:r>
      <w:bookmarkEnd w:id="72"/>
    </w:p>
    <w:p w14:paraId="5B329A93" w14:textId="26264670" w:rsidR="00477911" w:rsidRPr="00ED69F7" w:rsidRDefault="00477911" w:rsidP="00477911">
      <w:pPr>
        <w:rPr>
          <w:rFonts w:cstheme="minorHAnsi"/>
          <w:color w:val="323E4F" w:themeColor="text2" w:themeShade="BF"/>
        </w:rPr>
      </w:pPr>
      <w:r w:rsidRPr="00ED69F7">
        <w:rPr>
          <w:rFonts w:cstheme="minorHAnsi"/>
          <w:color w:val="323E4F" w:themeColor="text2" w:themeShade="BF"/>
        </w:rPr>
        <w:t>This p</w:t>
      </w:r>
      <w:r w:rsidR="007A0239" w:rsidRPr="00ED69F7">
        <w:rPr>
          <w:rFonts w:cstheme="minorHAnsi"/>
          <w:color w:val="323E4F" w:themeColor="text2" w:themeShade="BF"/>
        </w:rPr>
        <w:t>rocedure</w:t>
      </w:r>
      <w:r w:rsidRPr="00ED69F7">
        <w:rPr>
          <w:rFonts w:cstheme="minorHAnsi"/>
          <w:color w:val="323E4F" w:themeColor="text2" w:themeShade="BF"/>
        </w:rPr>
        <w:t xml:space="preserve"> will be reviewed every </w:t>
      </w:r>
      <w:r w:rsidR="00676F05">
        <w:rPr>
          <w:rFonts w:cstheme="minorHAnsi"/>
          <w:color w:val="323E4F" w:themeColor="text2" w:themeShade="BF"/>
        </w:rPr>
        <w:t xml:space="preserve">two years </w:t>
      </w:r>
      <w:proofErr w:type="gramStart"/>
      <w:r w:rsidR="00676F05">
        <w:rPr>
          <w:rFonts w:cstheme="minorHAnsi"/>
          <w:color w:val="323E4F" w:themeColor="text2" w:themeShade="BF"/>
        </w:rPr>
        <w:t xml:space="preserve">of </w:t>
      </w:r>
      <w:r w:rsidRPr="00ED69F7">
        <w:rPr>
          <w:rFonts w:cstheme="minorHAnsi"/>
          <w:color w:val="323E4F" w:themeColor="text2" w:themeShade="BF"/>
        </w:rPr>
        <w:t xml:space="preserve"> more</w:t>
      </w:r>
      <w:proofErr w:type="gramEnd"/>
      <w:r w:rsidRPr="00ED69F7">
        <w:rPr>
          <w:rFonts w:cstheme="minorHAnsi"/>
          <w:color w:val="323E4F" w:themeColor="text2" w:themeShade="BF"/>
        </w:rPr>
        <w:t xml:space="preserve"> frequently where the contents are affected by major internal or external changes such as: </w:t>
      </w:r>
    </w:p>
    <w:p w14:paraId="3F60E945" w14:textId="71D23956" w:rsidR="00477911" w:rsidRPr="00ED69F7" w:rsidRDefault="00477911" w:rsidP="00477911">
      <w:pPr>
        <w:pStyle w:val="ListParagraph"/>
        <w:numPr>
          <w:ilvl w:val="0"/>
          <w:numId w:val="8"/>
        </w:numPr>
        <w:rPr>
          <w:rFonts w:cstheme="minorHAnsi"/>
          <w:color w:val="323E4F" w:themeColor="text2" w:themeShade="BF"/>
        </w:rPr>
      </w:pPr>
      <w:r w:rsidRPr="00ED69F7">
        <w:rPr>
          <w:rFonts w:cstheme="minorHAnsi"/>
          <w:color w:val="323E4F" w:themeColor="text2" w:themeShade="BF"/>
        </w:rPr>
        <w:t xml:space="preserve">Changes in </w:t>
      </w:r>
      <w:proofErr w:type="gramStart"/>
      <w:r w:rsidRPr="00ED69F7">
        <w:rPr>
          <w:rFonts w:cstheme="minorHAnsi"/>
          <w:color w:val="323E4F" w:themeColor="text2" w:themeShade="BF"/>
        </w:rPr>
        <w:t>legislation;</w:t>
      </w:r>
      <w:proofErr w:type="gramEnd"/>
    </w:p>
    <w:p w14:paraId="03E1DD2D" w14:textId="6BD22966" w:rsidR="00477911" w:rsidRPr="00ED69F7" w:rsidRDefault="00477911" w:rsidP="00477911">
      <w:pPr>
        <w:pStyle w:val="ListParagraph"/>
        <w:numPr>
          <w:ilvl w:val="0"/>
          <w:numId w:val="8"/>
        </w:numPr>
        <w:rPr>
          <w:rFonts w:cstheme="minorHAnsi"/>
          <w:color w:val="323E4F" w:themeColor="text2" w:themeShade="BF"/>
        </w:rPr>
      </w:pPr>
      <w:r w:rsidRPr="00ED69F7">
        <w:rPr>
          <w:rFonts w:cstheme="minorHAnsi"/>
          <w:color w:val="323E4F" w:themeColor="text2" w:themeShade="BF"/>
        </w:rPr>
        <w:t>Practice change or change in system/technology; or</w:t>
      </w:r>
    </w:p>
    <w:p w14:paraId="58DE5672" w14:textId="4709ABA1" w:rsidR="00A8085A" w:rsidRPr="00ED69F7" w:rsidRDefault="00477911" w:rsidP="00477911">
      <w:pPr>
        <w:pStyle w:val="ListParagraph"/>
        <w:numPr>
          <w:ilvl w:val="0"/>
          <w:numId w:val="8"/>
        </w:numPr>
        <w:rPr>
          <w:rFonts w:cstheme="minorHAnsi"/>
          <w:color w:val="323E4F" w:themeColor="text2" w:themeShade="BF"/>
        </w:rPr>
      </w:pPr>
      <w:r w:rsidRPr="00ED69F7">
        <w:rPr>
          <w:rFonts w:cstheme="minorHAnsi"/>
          <w:color w:val="323E4F" w:themeColor="text2" w:themeShade="BF"/>
        </w:rPr>
        <w:t>Changing methodology.</w:t>
      </w:r>
    </w:p>
    <w:p w14:paraId="045542B2" w14:textId="16E1C676" w:rsidR="0016307B" w:rsidRDefault="0016307B" w:rsidP="00FF6A33">
      <w:pPr>
        <w:rPr>
          <w:rFonts w:cstheme="minorHAnsi"/>
        </w:rPr>
      </w:pPr>
    </w:p>
    <w:p w14:paraId="6E875CEE" w14:textId="77777777" w:rsidR="00D32090" w:rsidRDefault="00D32090" w:rsidP="00FF6A33">
      <w:pPr>
        <w:rPr>
          <w:rFonts w:cstheme="minorHAnsi"/>
        </w:rPr>
      </w:pPr>
    </w:p>
    <w:p w14:paraId="42747FF8" w14:textId="3BCF3977" w:rsidR="0016307B" w:rsidRDefault="0016307B" w:rsidP="00FF6A33">
      <w:pPr>
        <w:rPr>
          <w:rFonts w:cstheme="minorHAnsi"/>
        </w:rPr>
      </w:pPr>
    </w:p>
    <w:p w14:paraId="17DC5EFA" w14:textId="7BC0FF83" w:rsidR="0016307B" w:rsidRDefault="0016307B" w:rsidP="00FF6A33">
      <w:pPr>
        <w:rPr>
          <w:rFonts w:cstheme="minorHAnsi"/>
        </w:rPr>
      </w:pPr>
    </w:p>
    <w:p w14:paraId="36173D00" w14:textId="278C6CBA" w:rsidR="0016307B" w:rsidRDefault="0016307B" w:rsidP="00FF6A33">
      <w:pPr>
        <w:rPr>
          <w:rFonts w:cstheme="minorHAnsi"/>
        </w:rPr>
      </w:pPr>
    </w:p>
    <w:p w14:paraId="5133E47A" w14:textId="16D7BC3E" w:rsidR="0016307B" w:rsidRDefault="0016307B" w:rsidP="00FF6A33">
      <w:pPr>
        <w:rPr>
          <w:rFonts w:cstheme="minorHAnsi"/>
        </w:rPr>
      </w:pPr>
    </w:p>
    <w:p w14:paraId="6D5D6160" w14:textId="42C25975" w:rsidR="0016307B" w:rsidRDefault="0016307B" w:rsidP="00FF6A33">
      <w:pPr>
        <w:rPr>
          <w:rFonts w:cstheme="minorHAnsi"/>
        </w:rPr>
      </w:pPr>
    </w:p>
    <w:p w14:paraId="34EEBB3D" w14:textId="11B742D3" w:rsidR="0016307B" w:rsidRDefault="0016307B" w:rsidP="00FF6A33">
      <w:pPr>
        <w:rPr>
          <w:rFonts w:cstheme="minorHAnsi"/>
        </w:rPr>
      </w:pPr>
    </w:p>
    <w:p w14:paraId="3E8B6468" w14:textId="2DB434C3" w:rsidR="0016307B" w:rsidRDefault="0016307B" w:rsidP="00FF6A33">
      <w:pPr>
        <w:rPr>
          <w:rFonts w:cstheme="minorHAnsi"/>
        </w:rPr>
      </w:pPr>
    </w:p>
    <w:p w14:paraId="7558F614" w14:textId="0B21AC36" w:rsidR="0016307B" w:rsidRDefault="0016307B" w:rsidP="00FF6A33">
      <w:pPr>
        <w:rPr>
          <w:rFonts w:cstheme="minorHAnsi"/>
        </w:rPr>
      </w:pPr>
    </w:p>
    <w:p w14:paraId="25D84419" w14:textId="642383D5" w:rsidR="0016307B" w:rsidRDefault="0016307B" w:rsidP="00FF6A33">
      <w:pPr>
        <w:rPr>
          <w:rFonts w:cstheme="minorHAnsi"/>
        </w:rPr>
      </w:pPr>
    </w:p>
    <w:p w14:paraId="41857851" w14:textId="0E6D2582" w:rsidR="0016307B" w:rsidRDefault="0016307B" w:rsidP="00FF6A33">
      <w:pPr>
        <w:rPr>
          <w:rFonts w:cstheme="minorHAnsi"/>
        </w:rPr>
      </w:pPr>
    </w:p>
    <w:p w14:paraId="76097309" w14:textId="6B4CF097" w:rsidR="00B809F1" w:rsidRDefault="00B809F1" w:rsidP="00C75C12">
      <w:pPr>
        <w:pStyle w:val="Heading1"/>
      </w:pPr>
      <w:bookmarkStart w:id="73" w:name="_Annex_1:_Limited"/>
      <w:bookmarkStart w:id="74" w:name="_Toc134526289"/>
      <w:bookmarkEnd w:id="73"/>
      <w:r>
        <w:t>Annex 1</w:t>
      </w:r>
      <w:r w:rsidR="004C509C">
        <w:t>:</w:t>
      </w:r>
      <w:r>
        <w:t xml:space="preserve"> Limited Rights</w:t>
      </w:r>
      <w:bookmarkEnd w:id="74"/>
    </w:p>
    <w:p w14:paraId="5DCCC3C9" w14:textId="25A0D457" w:rsidR="00B809F1" w:rsidRPr="000B058B" w:rsidRDefault="00B809F1" w:rsidP="00D4533C">
      <w:pPr>
        <w:pStyle w:val="Heading2"/>
        <w:ind w:left="0" w:firstLine="0"/>
        <w:rPr>
          <w:b/>
          <w:bCs/>
        </w:rPr>
      </w:pPr>
      <w:bookmarkStart w:id="75" w:name="_Toc134006119"/>
      <w:bookmarkStart w:id="76" w:name="_Toc134006195"/>
      <w:bookmarkStart w:id="77" w:name="_Toc134526290"/>
      <w:r w:rsidRPr="000B058B">
        <w:rPr>
          <w:b/>
          <w:bCs/>
        </w:rPr>
        <w:t>Right to Erasure:</w:t>
      </w:r>
      <w:bookmarkEnd w:id="75"/>
      <w:bookmarkEnd w:id="76"/>
      <w:bookmarkEnd w:id="77"/>
      <w:r w:rsidRPr="000B058B">
        <w:rPr>
          <w:b/>
          <w:bCs/>
        </w:rPr>
        <w:t xml:space="preserve"> </w:t>
      </w:r>
    </w:p>
    <w:p w14:paraId="3C70FD75" w14:textId="7BEF4F39" w:rsidR="004C509C" w:rsidRPr="0016307B" w:rsidRDefault="004C509C" w:rsidP="004C509C">
      <w:pPr>
        <w:rPr>
          <w:color w:val="17253F"/>
        </w:rPr>
      </w:pPr>
      <w:r w:rsidRPr="0016307B">
        <w:rPr>
          <w:color w:val="17253F"/>
        </w:rPr>
        <w:t xml:space="preserve">Source: </w:t>
      </w:r>
      <w:hyperlink r:id="rId14" w:history="1">
        <w:r w:rsidRPr="00C068C0">
          <w:rPr>
            <w:rStyle w:val="Hyperlink"/>
            <w:color w:val="323E4F" w:themeColor="text2" w:themeShade="BF"/>
          </w:rPr>
          <w:t>Right to erasure | ICO</w:t>
        </w:r>
      </w:hyperlink>
    </w:p>
    <w:p w14:paraId="2776BA04" w14:textId="3EEA6624" w:rsidR="00B809F1" w:rsidRPr="00A74E70" w:rsidRDefault="00B15C7F" w:rsidP="00B809F1">
      <w:pPr>
        <w:rPr>
          <w:color w:val="323E4F" w:themeColor="text2" w:themeShade="BF"/>
        </w:rPr>
      </w:pPr>
      <w:r w:rsidRPr="00B15C7F">
        <w:rPr>
          <w:color w:val="323E4F" w:themeColor="text2" w:themeShade="BF"/>
        </w:rPr>
        <w:t>Individuals have the right to have their personal data erased if:</w:t>
      </w:r>
    </w:p>
    <w:p w14:paraId="10CAF569" w14:textId="77777777" w:rsidR="00B809F1" w:rsidRPr="00A74E70" w:rsidRDefault="00B809F1" w:rsidP="00B809F1">
      <w:pPr>
        <w:pStyle w:val="ListParagraph"/>
        <w:numPr>
          <w:ilvl w:val="0"/>
          <w:numId w:val="31"/>
        </w:numPr>
        <w:rPr>
          <w:color w:val="323E4F" w:themeColor="text2" w:themeShade="BF"/>
        </w:rPr>
      </w:pPr>
      <w:r w:rsidRPr="00A74E70">
        <w:rPr>
          <w:color w:val="323E4F" w:themeColor="text2" w:themeShade="BF"/>
        </w:rPr>
        <w:t xml:space="preserve">the personal data is no longer necessary for the purpose which we originally collected or processed it for. </w:t>
      </w:r>
    </w:p>
    <w:p w14:paraId="55357B56" w14:textId="77777777" w:rsidR="00B809F1" w:rsidRPr="00A74E70" w:rsidRDefault="00B809F1" w:rsidP="00B809F1">
      <w:pPr>
        <w:pStyle w:val="ListParagraph"/>
        <w:numPr>
          <w:ilvl w:val="0"/>
          <w:numId w:val="31"/>
        </w:numPr>
        <w:rPr>
          <w:color w:val="323E4F" w:themeColor="text2" w:themeShade="BF"/>
        </w:rPr>
      </w:pPr>
      <w:r w:rsidRPr="00A74E70">
        <w:rPr>
          <w:color w:val="323E4F" w:themeColor="text2" w:themeShade="BF"/>
        </w:rPr>
        <w:t xml:space="preserve">we are relying on consent as our lawful basis for holding the data, and the individual withdraws their consent. </w:t>
      </w:r>
    </w:p>
    <w:p w14:paraId="7FC962F0" w14:textId="77777777" w:rsidR="00B809F1" w:rsidRPr="00A74E70" w:rsidRDefault="00B809F1" w:rsidP="00B809F1">
      <w:pPr>
        <w:pStyle w:val="ListParagraph"/>
        <w:numPr>
          <w:ilvl w:val="0"/>
          <w:numId w:val="31"/>
        </w:numPr>
        <w:rPr>
          <w:color w:val="323E4F" w:themeColor="text2" w:themeShade="BF"/>
        </w:rPr>
      </w:pPr>
      <w:r w:rsidRPr="00A74E70">
        <w:rPr>
          <w:color w:val="323E4F" w:themeColor="text2" w:themeShade="BF"/>
        </w:rPr>
        <w:t xml:space="preserve">we are relying on legitimate interests as our basis for processing, the individual objects to the processing of their data, and there is no overriding legitimate interest to continue this processing. </w:t>
      </w:r>
    </w:p>
    <w:p w14:paraId="6BE58313" w14:textId="77777777" w:rsidR="00B809F1" w:rsidRPr="00A74E70" w:rsidRDefault="00B809F1" w:rsidP="00B809F1">
      <w:pPr>
        <w:pStyle w:val="ListParagraph"/>
        <w:numPr>
          <w:ilvl w:val="0"/>
          <w:numId w:val="31"/>
        </w:numPr>
        <w:rPr>
          <w:color w:val="323E4F" w:themeColor="text2" w:themeShade="BF"/>
        </w:rPr>
      </w:pPr>
      <w:r w:rsidRPr="00A74E70">
        <w:rPr>
          <w:color w:val="323E4F" w:themeColor="text2" w:themeShade="BF"/>
        </w:rPr>
        <w:t xml:space="preserve">we are processing the personal data for direct marketing purposes and the individual objects to that processing. </w:t>
      </w:r>
    </w:p>
    <w:p w14:paraId="5EE273B3" w14:textId="77777777" w:rsidR="00B809F1" w:rsidRPr="00A74E70" w:rsidRDefault="00B809F1" w:rsidP="00B809F1">
      <w:pPr>
        <w:pStyle w:val="ListParagraph"/>
        <w:numPr>
          <w:ilvl w:val="0"/>
          <w:numId w:val="31"/>
        </w:numPr>
        <w:rPr>
          <w:color w:val="323E4F" w:themeColor="text2" w:themeShade="BF"/>
        </w:rPr>
      </w:pPr>
      <w:r w:rsidRPr="00A74E70">
        <w:rPr>
          <w:color w:val="323E4F" w:themeColor="text2" w:themeShade="BF"/>
        </w:rPr>
        <w:t>we have processed the personal data unlawfully (i.e., in breach of the lawfulness requirement of the 1</w:t>
      </w:r>
      <w:r w:rsidRPr="00006294">
        <w:rPr>
          <w:color w:val="323E4F" w:themeColor="text2" w:themeShade="BF"/>
          <w:vertAlign w:val="superscript"/>
        </w:rPr>
        <w:t>st</w:t>
      </w:r>
      <w:r w:rsidRPr="00A74E70">
        <w:rPr>
          <w:color w:val="323E4F" w:themeColor="text2" w:themeShade="BF"/>
        </w:rPr>
        <w:t xml:space="preserve"> principle). </w:t>
      </w:r>
    </w:p>
    <w:p w14:paraId="307D8759" w14:textId="77777777" w:rsidR="00B809F1" w:rsidRPr="00A74E70" w:rsidRDefault="00B809F1" w:rsidP="00B809F1">
      <w:pPr>
        <w:pStyle w:val="ListParagraph"/>
        <w:numPr>
          <w:ilvl w:val="0"/>
          <w:numId w:val="31"/>
        </w:numPr>
        <w:rPr>
          <w:color w:val="323E4F" w:themeColor="text2" w:themeShade="BF"/>
        </w:rPr>
      </w:pPr>
      <w:r w:rsidRPr="00A74E70">
        <w:rPr>
          <w:color w:val="323E4F" w:themeColor="text2" w:themeShade="BF"/>
        </w:rPr>
        <w:t xml:space="preserve">we must do it to comply with a legal obligation; or </w:t>
      </w:r>
    </w:p>
    <w:p w14:paraId="5ABE3BB2" w14:textId="77777777" w:rsidR="00B809F1" w:rsidRDefault="00B809F1" w:rsidP="00B809F1">
      <w:pPr>
        <w:pStyle w:val="ListParagraph"/>
        <w:numPr>
          <w:ilvl w:val="0"/>
          <w:numId w:val="31"/>
        </w:numPr>
        <w:rPr>
          <w:color w:val="323E4F" w:themeColor="text2" w:themeShade="BF"/>
        </w:rPr>
      </w:pPr>
      <w:r w:rsidRPr="00A74E70">
        <w:rPr>
          <w:color w:val="323E4F" w:themeColor="text2" w:themeShade="BF"/>
        </w:rPr>
        <w:t>we have processed the personal data to offer information society services to a child.</w:t>
      </w:r>
    </w:p>
    <w:p w14:paraId="6FF0C147" w14:textId="77777777" w:rsidR="004C509C" w:rsidRPr="004C509C" w:rsidRDefault="004C509C" w:rsidP="004C509C">
      <w:pPr>
        <w:rPr>
          <w:color w:val="323E4F" w:themeColor="text2" w:themeShade="BF"/>
        </w:rPr>
      </w:pPr>
      <w:r w:rsidRPr="004C509C">
        <w:rPr>
          <w:color w:val="323E4F" w:themeColor="text2" w:themeShade="BF"/>
        </w:rPr>
        <w:t>The right to erasure does not apply if processing is necessary for one of the following reasons:</w:t>
      </w:r>
    </w:p>
    <w:p w14:paraId="0233ABB9" w14:textId="77777777" w:rsidR="004C509C" w:rsidRPr="0016307B" w:rsidRDefault="004C509C" w:rsidP="0016307B">
      <w:pPr>
        <w:pStyle w:val="ListParagraph"/>
        <w:numPr>
          <w:ilvl w:val="0"/>
          <w:numId w:val="47"/>
        </w:numPr>
        <w:rPr>
          <w:color w:val="323E4F" w:themeColor="text2" w:themeShade="BF"/>
        </w:rPr>
      </w:pPr>
      <w:r w:rsidRPr="0016307B">
        <w:rPr>
          <w:color w:val="323E4F" w:themeColor="text2" w:themeShade="BF"/>
        </w:rPr>
        <w:t xml:space="preserve">to exercise the right of freedom of expression and </w:t>
      </w:r>
      <w:proofErr w:type="gramStart"/>
      <w:r w:rsidRPr="0016307B">
        <w:rPr>
          <w:color w:val="323E4F" w:themeColor="text2" w:themeShade="BF"/>
        </w:rPr>
        <w:t>information;</w:t>
      </w:r>
      <w:proofErr w:type="gramEnd"/>
    </w:p>
    <w:p w14:paraId="134F78A7" w14:textId="77777777" w:rsidR="004C509C" w:rsidRPr="0016307B" w:rsidRDefault="004C509C" w:rsidP="0016307B">
      <w:pPr>
        <w:pStyle w:val="ListParagraph"/>
        <w:numPr>
          <w:ilvl w:val="0"/>
          <w:numId w:val="47"/>
        </w:numPr>
        <w:rPr>
          <w:color w:val="323E4F" w:themeColor="text2" w:themeShade="BF"/>
        </w:rPr>
      </w:pPr>
      <w:r w:rsidRPr="0016307B">
        <w:rPr>
          <w:color w:val="323E4F" w:themeColor="text2" w:themeShade="BF"/>
        </w:rPr>
        <w:t xml:space="preserve">to comply with a legal </w:t>
      </w:r>
      <w:proofErr w:type="gramStart"/>
      <w:r w:rsidRPr="0016307B">
        <w:rPr>
          <w:color w:val="323E4F" w:themeColor="text2" w:themeShade="BF"/>
        </w:rPr>
        <w:t>obligation;</w:t>
      </w:r>
      <w:proofErr w:type="gramEnd"/>
    </w:p>
    <w:p w14:paraId="6AD46B18" w14:textId="77777777" w:rsidR="004C509C" w:rsidRPr="0016307B" w:rsidRDefault="004C509C" w:rsidP="0016307B">
      <w:pPr>
        <w:pStyle w:val="ListParagraph"/>
        <w:numPr>
          <w:ilvl w:val="0"/>
          <w:numId w:val="47"/>
        </w:numPr>
        <w:rPr>
          <w:color w:val="323E4F" w:themeColor="text2" w:themeShade="BF"/>
        </w:rPr>
      </w:pPr>
      <w:r w:rsidRPr="0016307B">
        <w:rPr>
          <w:color w:val="323E4F" w:themeColor="text2" w:themeShade="BF"/>
        </w:rPr>
        <w:t xml:space="preserve">for the performance of a task carried out in the public interest or in the exercise of official </w:t>
      </w:r>
      <w:proofErr w:type="gramStart"/>
      <w:r w:rsidRPr="0016307B">
        <w:rPr>
          <w:color w:val="323E4F" w:themeColor="text2" w:themeShade="BF"/>
        </w:rPr>
        <w:t>authority;</w:t>
      </w:r>
      <w:proofErr w:type="gramEnd"/>
    </w:p>
    <w:p w14:paraId="721D730C" w14:textId="77777777" w:rsidR="004C509C" w:rsidRPr="0016307B" w:rsidRDefault="004C509C" w:rsidP="0016307B">
      <w:pPr>
        <w:pStyle w:val="ListParagraph"/>
        <w:numPr>
          <w:ilvl w:val="0"/>
          <w:numId w:val="47"/>
        </w:numPr>
        <w:rPr>
          <w:color w:val="323E4F" w:themeColor="text2" w:themeShade="BF"/>
        </w:rPr>
      </w:pPr>
      <w:r w:rsidRPr="0016307B">
        <w:rPr>
          <w:color w:val="323E4F" w:themeColor="text2" w:themeShade="BF"/>
        </w:rPr>
        <w:t xml:space="preserve">for archiving purposes in the public interest, scientific research, historical </w:t>
      </w:r>
      <w:proofErr w:type="gramStart"/>
      <w:r w:rsidRPr="0016307B">
        <w:rPr>
          <w:color w:val="323E4F" w:themeColor="text2" w:themeShade="BF"/>
        </w:rPr>
        <w:t>research</w:t>
      </w:r>
      <w:proofErr w:type="gramEnd"/>
      <w:r w:rsidRPr="0016307B">
        <w:rPr>
          <w:color w:val="323E4F" w:themeColor="text2" w:themeShade="BF"/>
        </w:rPr>
        <w:t xml:space="preserve"> or statistical purposes where erasure is likely to render impossible or seriously impair the achievement of that processing; or</w:t>
      </w:r>
    </w:p>
    <w:p w14:paraId="6ED392F6" w14:textId="77777777" w:rsidR="004C509C" w:rsidRPr="0016307B" w:rsidRDefault="004C509C" w:rsidP="0016307B">
      <w:pPr>
        <w:pStyle w:val="ListParagraph"/>
        <w:numPr>
          <w:ilvl w:val="0"/>
          <w:numId w:val="47"/>
        </w:numPr>
        <w:rPr>
          <w:color w:val="323E4F" w:themeColor="text2" w:themeShade="BF"/>
        </w:rPr>
      </w:pPr>
      <w:r w:rsidRPr="0016307B">
        <w:rPr>
          <w:color w:val="323E4F" w:themeColor="text2" w:themeShade="BF"/>
        </w:rPr>
        <w:t xml:space="preserve">for the establishment, </w:t>
      </w:r>
      <w:proofErr w:type="gramStart"/>
      <w:r w:rsidRPr="0016307B">
        <w:rPr>
          <w:color w:val="323E4F" w:themeColor="text2" w:themeShade="BF"/>
        </w:rPr>
        <w:t>exercise</w:t>
      </w:r>
      <w:proofErr w:type="gramEnd"/>
      <w:r w:rsidRPr="0016307B">
        <w:rPr>
          <w:color w:val="323E4F" w:themeColor="text2" w:themeShade="BF"/>
        </w:rPr>
        <w:t xml:space="preserve"> or defence of legal claims.</w:t>
      </w:r>
    </w:p>
    <w:p w14:paraId="45B9CE18" w14:textId="77777777" w:rsidR="004C509C" w:rsidRPr="0016307B" w:rsidRDefault="004C509C" w:rsidP="0016307B">
      <w:pPr>
        <w:pStyle w:val="ListParagraph"/>
        <w:numPr>
          <w:ilvl w:val="0"/>
          <w:numId w:val="47"/>
        </w:numPr>
        <w:rPr>
          <w:color w:val="323E4F" w:themeColor="text2" w:themeShade="BF"/>
        </w:rPr>
      </w:pPr>
      <w:r w:rsidRPr="0016307B">
        <w:rPr>
          <w:color w:val="323E4F" w:themeColor="text2" w:themeShade="BF"/>
        </w:rPr>
        <w:t>If you are required by law to process individuals’ personal data, then the right to erasure will not apply.</w:t>
      </w:r>
    </w:p>
    <w:p w14:paraId="042449C3" w14:textId="77777777" w:rsidR="004C509C" w:rsidRPr="004C509C" w:rsidRDefault="004C509C" w:rsidP="004C509C">
      <w:pPr>
        <w:rPr>
          <w:color w:val="323E4F" w:themeColor="text2" w:themeShade="BF"/>
        </w:rPr>
      </w:pPr>
      <w:r w:rsidRPr="004C509C">
        <w:rPr>
          <w:color w:val="323E4F" w:themeColor="text2" w:themeShade="BF"/>
        </w:rPr>
        <w:t>The UK GDPR also specifies two circumstances where the right to erasure will not apply to special category data:</w:t>
      </w:r>
    </w:p>
    <w:p w14:paraId="7F2E658C" w14:textId="77777777" w:rsidR="004C509C" w:rsidRPr="0016307B" w:rsidRDefault="004C509C" w:rsidP="0016307B">
      <w:pPr>
        <w:pStyle w:val="ListParagraph"/>
        <w:numPr>
          <w:ilvl w:val="0"/>
          <w:numId w:val="46"/>
        </w:numPr>
        <w:rPr>
          <w:color w:val="323E4F" w:themeColor="text2" w:themeShade="BF"/>
        </w:rPr>
      </w:pPr>
      <w:r w:rsidRPr="0016307B">
        <w:rPr>
          <w:color w:val="323E4F" w:themeColor="text2" w:themeShade="BF"/>
        </w:rPr>
        <w:t>if the processing is necessary for public health purposes in the public interest (</w:t>
      </w:r>
      <w:proofErr w:type="spellStart"/>
      <w:r w:rsidRPr="0016307B">
        <w:rPr>
          <w:color w:val="323E4F" w:themeColor="text2" w:themeShade="BF"/>
        </w:rPr>
        <w:t>eg</w:t>
      </w:r>
      <w:proofErr w:type="spellEnd"/>
      <w:r w:rsidRPr="0016307B">
        <w:rPr>
          <w:color w:val="323E4F" w:themeColor="text2" w:themeShade="BF"/>
        </w:rPr>
        <w:t xml:space="preserve"> protecting against serious cross-border threats to health, or ensuring high standards of quality and safety of health care and of medicinal products or medical devices); or</w:t>
      </w:r>
    </w:p>
    <w:p w14:paraId="0F5CA93E" w14:textId="540ADB5A" w:rsidR="00FF6A33" w:rsidRPr="0016307B" w:rsidRDefault="004C509C" w:rsidP="00FF6A33">
      <w:pPr>
        <w:pStyle w:val="ListParagraph"/>
        <w:numPr>
          <w:ilvl w:val="0"/>
          <w:numId w:val="46"/>
        </w:numPr>
        <w:rPr>
          <w:color w:val="323E4F" w:themeColor="text2" w:themeShade="BF"/>
        </w:rPr>
      </w:pPr>
      <w:r w:rsidRPr="0016307B">
        <w:rPr>
          <w:color w:val="323E4F" w:themeColor="text2" w:themeShade="BF"/>
        </w:rPr>
        <w:t>if the processing is necessary for the purposes of preventative or occupational medicine; for the working capacity of an employee; for medical diagnosis; for the provision of health or social care; or for the management of health or social care systems or services. This only applies where the data is being processed by or under the responsibility of a professional subject to a legal obligation of professional secrecy (</w:t>
      </w:r>
      <w:proofErr w:type="spellStart"/>
      <w:r w:rsidRPr="0016307B">
        <w:rPr>
          <w:color w:val="323E4F" w:themeColor="text2" w:themeShade="BF"/>
        </w:rPr>
        <w:t>eg</w:t>
      </w:r>
      <w:proofErr w:type="spellEnd"/>
      <w:r w:rsidRPr="0016307B">
        <w:rPr>
          <w:color w:val="323E4F" w:themeColor="text2" w:themeShade="BF"/>
        </w:rPr>
        <w:t xml:space="preserve"> a health professional).</w:t>
      </w:r>
    </w:p>
    <w:p w14:paraId="3C7B6D92" w14:textId="5E9EEBBB" w:rsidR="003771C7" w:rsidRPr="000B058B" w:rsidRDefault="003771C7" w:rsidP="00D4533C">
      <w:pPr>
        <w:pStyle w:val="Heading2"/>
        <w:ind w:left="0" w:firstLine="0"/>
        <w:rPr>
          <w:b/>
          <w:bCs/>
        </w:rPr>
      </w:pPr>
      <w:bookmarkStart w:id="78" w:name="_Toc134006120"/>
      <w:bookmarkStart w:id="79" w:name="_Toc134006196"/>
      <w:bookmarkStart w:id="80" w:name="_Toc134526291"/>
      <w:r w:rsidRPr="000B058B">
        <w:rPr>
          <w:b/>
          <w:bCs/>
        </w:rPr>
        <w:t>Right to Restrict Processing:</w:t>
      </w:r>
      <w:bookmarkEnd w:id="78"/>
      <w:bookmarkEnd w:id="79"/>
      <w:bookmarkEnd w:id="80"/>
      <w:r w:rsidRPr="000B058B">
        <w:rPr>
          <w:b/>
          <w:bCs/>
        </w:rPr>
        <w:t xml:space="preserve"> </w:t>
      </w:r>
    </w:p>
    <w:p w14:paraId="441BB5FE" w14:textId="5BAF38A4" w:rsidR="00FF6A33" w:rsidRPr="0016307B" w:rsidRDefault="003771C7" w:rsidP="00FF6A33">
      <w:pPr>
        <w:rPr>
          <w:color w:val="17253F"/>
        </w:rPr>
      </w:pPr>
      <w:r w:rsidRPr="004B3C83">
        <w:rPr>
          <w:color w:val="17253F"/>
        </w:rPr>
        <w:t xml:space="preserve">Source: </w:t>
      </w:r>
      <w:hyperlink r:id="rId15" w:history="1">
        <w:r w:rsidR="005D52B8">
          <w:rPr>
            <w:rStyle w:val="Hyperlink"/>
            <w:color w:val="323E4F" w:themeColor="text2" w:themeShade="BF"/>
          </w:rPr>
          <w:t>Right to Restrict Processing | ICO</w:t>
        </w:r>
      </w:hyperlink>
    </w:p>
    <w:p w14:paraId="194FAAD6" w14:textId="753721FE" w:rsidR="003771C7" w:rsidRPr="00A74E70" w:rsidRDefault="00FB16C2" w:rsidP="003771C7">
      <w:pPr>
        <w:rPr>
          <w:color w:val="323E4F" w:themeColor="text2" w:themeShade="BF"/>
        </w:rPr>
      </w:pPr>
      <w:r w:rsidRPr="00FB16C2">
        <w:rPr>
          <w:color w:val="323E4F" w:themeColor="text2" w:themeShade="BF"/>
        </w:rPr>
        <w:t>Individuals have the right to request you restrict the processing of their personal data in the following circumstances</w:t>
      </w:r>
      <w:r w:rsidR="003771C7" w:rsidRPr="00A74E70">
        <w:rPr>
          <w:color w:val="323E4F" w:themeColor="text2" w:themeShade="BF"/>
        </w:rPr>
        <w:t>:</w:t>
      </w:r>
    </w:p>
    <w:p w14:paraId="20599382" w14:textId="77777777" w:rsidR="003771C7" w:rsidRPr="00A74E70" w:rsidRDefault="003771C7" w:rsidP="003771C7">
      <w:pPr>
        <w:pStyle w:val="ListParagraph"/>
        <w:numPr>
          <w:ilvl w:val="0"/>
          <w:numId w:val="32"/>
        </w:numPr>
        <w:rPr>
          <w:color w:val="323E4F" w:themeColor="text2" w:themeShade="BF"/>
        </w:rPr>
      </w:pPr>
      <w:r w:rsidRPr="00A74E70">
        <w:rPr>
          <w:color w:val="323E4F" w:themeColor="text2" w:themeShade="BF"/>
        </w:rPr>
        <w:t>The individual contests the accuracy of their personal data and the practice are verifying the accuracy of the data.</w:t>
      </w:r>
    </w:p>
    <w:p w14:paraId="277CABCF" w14:textId="77777777" w:rsidR="003771C7" w:rsidRPr="00A74E70" w:rsidRDefault="003771C7" w:rsidP="003771C7">
      <w:pPr>
        <w:pStyle w:val="ListParagraph"/>
        <w:numPr>
          <w:ilvl w:val="0"/>
          <w:numId w:val="32"/>
        </w:numPr>
        <w:rPr>
          <w:color w:val="323E4F" w:themeColor="text2" w:themeShade="BF"/>
        </w:rPr>
      </w:pPr>
      <w:r w:rsidRPr="00A74E70">
        <w:rPr>
          <w:color w:val="323E4F" w:themeColor="text2" w:themeShade="BF"/>
        </w:rPr>
        <w:t>The data has been unlawfully processed (i.e. in breach of the lawfulness requirement of the first principle of the GDPR) and the individual opposes erasure and requests restriction instead.</w:t>
      </w:r>
    </w:p>
    <w:p w14:paraId="74D7E5E9" w14:textId="77777777" w:rsidR="003771C7" w:rsidRPr="00A74E70" w:rsidRDefault="003771C7" w:rsidP="003771C7">
      <w:pPr>
        <w:pStyle w:val="ListParagraph"/>
        <w:numPr>
          <w:ilvl w:val="0"/>
          <w:numId w:val="32"/>
        </w:numPr>
        <w:rPr>
          <w:color w:val="323E4F" w:themeColor="text2" w:themeShade="BF"/>
        </w:rPr>
      </w:pPr>
      <w:r w:rsidRPr="00A74E70">
        <w:rPr>
          <w:color w:val="323E4F" w:themeColor="text2" w:themeShade="BF"/>
        </w:rPr>
        <w:t xml:space="preserve">The practice no longer needs the personal data, but the individual needs the practice to keep it </w:t>
      </w:r>
      <w:proofErr w:type="gramStart"/>
      <w:r w:rsidRPr="00A74E70">
        <w:rPr>
          <w:color w:val="323E4F" w:themeColor="text2" w:themeShade="BF"/>
        </w:rPr>
        <w:t>in order to</w:t>
      </w:r>
      <w:proofErr w:type="gramEnd"/>
      <w:r w:rsidRPr="00A74E70">
        <w:rPr>
          <w:color w:val="323E4F" w:themeColor="text2" w:themeShade="BF"/>
        </w:rPr>
        <w:t xml:space="preserve"> establish, exercise or defend a legal claim; or </w:t>
      </w:r>
    </w:p>
    <w:p w14:paraId="199C00F3" w14:textId="77777777" w:rsidR="003771C7" w:rsidRPr="005D4712" w:rsidRDefault="003771C7" w:rsidP="003771C7">
      <w:pPr>
        <w:pStyle w:val="ListParagraph"/>
        <w:numPr>
          <w:ilvl w:val="0"/>
          <w:numId w:val="32"/>
        </w:numPr>
        <w:rPr>
          <w:color w:val="323E4F" w:themeColor="text2" w:themeShade="BF"/>
        </w:rPr>
      </w:pPr>
      <w:r w:rsidRPr="00A74E70">
        <w:rPr>
          <w:color w:val="323E4F" w:themeColor="text2" w:themeShade="BF"/>
        </w:rPr>
        <w:lastRenderedPageBreak/>
        <w:t>The individual has objected to the practice processing their data under Article 21(1) (the right to object), and the practice is considering whether their legitimate grounds override those of the individual.</w:t>
      </w:r>
    </w:p>
    <w:p w14:paraId="04FEC597" w14:textId="3CEEE4BB" w:rsidR="00FF6A33" w:rsidRPr="00520DC0" w:rsidRDefault="00FF6A33" w:rsidP="00FF6A33">
      <w:pPr>
        <w:rPr>
          <w:rFonts w:cstheme="minorHAnsi"/>
        </w:rPr>
      </w:pPr>
    </w:p>
    <w:p w14:paraId="0D176137" w14:textId="20673CAF" w:rsidR="00741987" w:rsidRPr="000B058B" w:rsidRDefault="00741987" w:rsidP="00D4533C">
      <w:pPr>
        <w:pStyle w:val="Heading2"/>
        <w:ind w:left="0" w:firstLine="0"/>
        <w:rPr>
          <w:b/>
          <w:bCs/>
        </w:rPr>
      </w:pPr>
      <w:bookmarkStart w:id="81" w:name="_Toc134006121"/>
      <w:bookmarkStart w:id="82" w:name="_Toc134006197"/>
      <w:bookmarkStart w:id="83" w:name="_Toc134526292"/>
      <w:r w:rsidRPr="000B058B">
        <w:rPr>
          <w:b/>
          <w:bCs/>
        </w:rPr>
        <w:t>Right to Data Portability:</w:t>
      </w:r>
      <w:bookmarkEnd w:id="81"/>
      <w:bookmarkEnd w:id="82"/>
      <w:bookmarkEnd w:id="83"/>
      <w:r w:rsidRPr="000B058B">
        <w:rPr>
          <w:b/>
          <w:bCs/>
        </w:rPr>
        <w:t xml:space="preserve"> </w:t>
      </w:r>
    </w:p>
    <w:p w14:paraId="54F943E2" w14:textId="5C1ED764" w:rsidR="00741987" w:rsidRPr="005D52B8" w:rsidRDefault="00741987" w:rsidP="00741987">
      <w:pPr>
        <w:rPr>
          <w:color w:val="323E4F" w:themeColor="text2" w:themeShade="BF"/>
        </w:rPr>
      </w:pPr>
      <w:r w:rsidRPr="005D52B8">
        <w:rPr>
          <w:color w:val="323E4F" w:themeColor="text2" w:themeShade="BF"/>
        </w:rPr>
        <w:t xml:space="preserve">Source: </w:t>
      </w:r>
      <w:hyperlink r:id="rId16" w:history="1">
        <w:r w:rsidR="00E96BEE" w:rsidRPr="005D52B8">
          <w:rPr>
            <w:rStyle w:val="Hyperlink"/>
            <w:color w:val="323E4F" w:themeColor="text2" w:themeShade="BF"/>
          </w:rPr>
          <w:t>Right to data portability | ICO</w:t>
        </w:r>
      </w:hyperlink>
    </w:p>
    <w:p w14:paraId="2817F43B" w14:textId="6DDFB160" w:rsidR="00E96BEE" w:rsidRPr="005D52B8" w:rsidRDefault="00E96BEE" w:rsidP="00E96BEE">
      <w:pPr>
        <w:rPr>
          <w:color w:val="323E4F" w:themeColor="text2" w:themeShade="BF"/>
        </w:rPr>
      </w:pPr>
      <w:r w:rsidRPr="005D52B8">
        <w:rPr>
          <w:color w:val="323E4F" w:themeColor="text2" w:themeShade="BF"/>
        </w:rPr>
        <w:t>The right to data portability only applies when:</w:t>
      </w:r>
    </w:p>
    <w:p w14:paraId="3A0134D4" w14:textId="77777777" w:rsidR="00E96BEE" w:rsidRPr="005D52B8" w:rsidRDefault="00E96BEE" w:rsidP="00E96BEE">
      <w:pPr>
        <w:numPr>
          <w:ilvl w:val="0"/>
          <w:numId w:val="48"/>
        </w:numPr>
        <w:rPr>
          <w:color w:val="323E4F" w:themeColor="text2" w:themeShade="BF"/>
        </w:rPr>
      </w:pPr>
      <w:r w:rsidRPr="005D52B8">
        <w:rPr>
          <w:color w:val="323E4F" w:themeColor="text2" w:themeShade="BF"/>
        </w:rPr>
        <w:t>your lawful basis for processing this information is consent </w:t>
      </w:r>
      <w:r w:rsidRPr="005D52B8">
        <w:rPr>
          <w:b/>
          <w:bCs/>
          <w:color w:val="323E4F" w:themeColor="text2" w:themeShade="BF"/>
        </w:rPr>
        <w:t>or</w:t>
      </w:r>
      <w:r w:rsidRPr="005D52B8">
        <w:rPr>
          <w:color w:val="323E4F" w:themeColor="text2" w:themeShade="BF"/>
        </w:rPr>
        <w:t> for the performance of a contract; and</w:t>
      </w:r>
    </w:p>
    <w:p w14:paraId="301E868F" w14:textId="53C3A575" w:rsidR="008B307D" w:rsidRPr="005D52B8" w:rsidRDefault="00E96BEE" w:rsidP="0016307B">
      <w:pPr>
        <w:numPr>
          <w:ilvl w:val="0"/>
          <w:numId w:val="48"/>
        </w:numPr>
        <w:rPr>
          <w:color w:val="323E4F" w:themeColor="text2" w:themeShade="BF"/>
        </w:rPr>
      </w:pPr>
      <w:r w:rsidRPr="005D52B8">
        <w:rPr>
          <w:color w:val="323E4F" w:themeColor="text2" w:themeShade="BF"/>
        </w:rPr>
        <w:t>you are carrying out the processing by automated means (</w:t>
      </w:r>
      <w:proofErr w:type="spellStart"/>
      <w:r w:rsidRPr="005D52B8">
        <w:rPr>
          <w:color w:val="323E4F" w:themeColor="text2" w:themeShade="BF"/>
        </w:rPr>
        <w:t>ie</w:t>
      </w:r>
      <w:proofErr w:type="spellEnd"/>
      <w:r w:rsidRPr="005D52B8">
        <w:rPr>
          <w:color w:val="323E4F" w:themeColor="text2" w:themeShade="BF"/>
        </w:rPr>
        <w:t xml:space="preserve"> excluding paper files).</w:t>
      </w:r>
    </w:p>
    <w:p w14:paraId="1F7E99E9" w14:textId="08E3005C" w:rsidR="008B307D" w:rsidRPr="000B058B" w:rsidRDefault="008B307D" w:rsidP="00D4533C">
      <w:pPr>
        <w:pStyle w:val="Heading2"/>
        <w:ind w:left="0" w:firstLine="0"/>
        <w:rPr>
          <w:b/>
          <w:bCs/>
        </w:rPr>
      </w:pPr>
      <w:bookmarkStart w:id="84" w:name="_Toc134006122"/>
      <w:bookmarkStart w:id="85" w:name="_Toc134006198"/>
      <w:bookmarkStart w:id="86" w:name="_Toc134526293"/>
      <w:r w:rsidRPr="000B058B">
        <w:rPr>
          <w:b/>
          <w:bCs/>
        </w:rPr>
        <w:t>Right to Object:</w:t>
      </w:r>
      <w:bookmarkEnd w:id="84"/>
      <w:bookmarkEnd w:id="85"/>
      <w:bookmarkEnd w:id="86"/>
      <w:r w:rsidRPr="000B058B">
        <w:rPr>
          <w:b/>
          <w:bCs/>
        </w:rPr>
        <w:t xml:space="preserve"> </w:t>
      </w:r>
    </w:p>
    <w:p w14:paraId="56E34819" w14:textId="2F0BAA94" w:rsidR="008B307D" w:rsidRPr="00B30B04" w:rsidRDefault="008B307D" w:rsidP="008B307D">
      <w:pPr>
        <w:rPr>
          <w:color w:val="17253F"/>
        </w:rPr>
      </w:pPr>
      <w:r w:rsidRPr="004B3C83">
        <w:rPr>
          <w:color w:val="17253F"/>
        </w:rPr>
        <w:t xml:space="preserve">Source: </w:t>
      </w:r>
      <w:hyperlink r:id="rId17" w:history="1">
        <w:r w:rsidR="00F15DD6" w:rsidRPr="005D52B8">
          <w:rPr>
            <w:rStyle w:val="Hyperlink"/>
            <w:color w:val="323E4F" w:themeColor="text2" w:themeShade="BF"/>
          </w:rPr>
          <w:t>Right to object | ICO</w:t>
        </w:r>
      </w:hyperlink>
    </w:p>
    <w:p w14:paraId="2958EB72" w14:textId="77777777" w:rsidR="00AE6744" w:rsidRPr="005D52B8" w:rsidRDefault="00AE6744" w:rsidP="00AE6744">
      <w:pPr>
        <w:rPr>
          <w:rFonts w:cstheme="minorHAnsi"/>
          <w:color w:val="323E4F" w:themeColor="text2" w:themeShade="BF"/>
        </w:rPr>
      </w:pPr>
      <w:r w:rsidRPr="005D52B8">
        <w:rPr>
          <w:rFonts w:cstheme="minorHAnsi"/>
          <w:color w:val="323E4F" w:themeColor="text2" w:themeShade="BF"/>
        </w:rPr>
        <w:t>Individuals have the absolute right to object to the processing of their personal data if it is for direct marketing purposes.</w:t>
      </w:r>
    </w:p>
    <w:p w14:paraId="534D2B8F" w14:textId="77777777" w:rsidR="00AE6744" w:rsidRPr="005D52B8" w:rsidRDefault="00AE6744" w:rsidP="00AE6744">
      <w:pPr>
        <w:rPr>
          <w:rFonts w:cstheme="minorHAnsi"/>
          <w:color w:val="323E4F" w:themeColor="text2" w:themeShade="BF"/>
        </w:rPr>
      </w:pPr>
      <w:r w:rsidRPr="005D52B8">
        <w:rPr>
          <w:rFonts w:cstheme="minorHAnsi"/>
          <w:color w:val="323E4F" w:themeColor="text2" w:themeShade="BF"/>
        </w:rPr>
        <w:t>Individuals can also object if the processing is for:</w:t>
      </w:r>
    </w:p>
    <w:p w14:paraId="528D012A" w14:textId="77777777" w:rsidR="00AE6744" w:rsidRPr="005D52B8" w:rsidRDefault="00AE6744" w:rsidP="00AE6744">
      <w:pPr>
        <w:numPr>
          <w:ilvl w:val="0"/>
          <w:numId w:val="50"/>
        </w:numPr>
        <w:rPr>
          <w:rFonts w:cstheme="minorHAnsi"/>
          <w:color w:val="323E4F" w:themeColor="text2" w:themeShade="BF"/>
        </w:rPr>
      </w:pPr>
      <w:r w:rsidRPr="005D52B8">
        <w:rPr>
          <w:rFonts w:cstheme="minorHAnsi"/>
          <w:color w:val="323E4F" w:themeColor="text2" w:themeShade="BF"/>
        </w:rPr>
        <w:t xml:space="preserve">a task carried out in the public </w:t>
      </w:r>
      <w:proofErr w:type="gramStart"/>
      <w:r w:rsidRPr="005D52B8">
        <w:rPr>
          <w:rFonts w:cstheme="minorHAnsi"/>
          <w:color w:val="323E4F" w:themeColor="text2" w:themeShade="BF"/>
        </w:rPr>
        <w:t>interest;</w:t>
      </w:r>
      <w:proofErr w:type="gramEnd"/>
    </w:p>
    <w:p w14:paraId="06727789" w14:textId="77777777" w:rsidR="00AE6744" w:rsidRPr="005D52B8" w:rsidRDefault="00AE6744" w:rsidP="00AE6744">
      <w:pPr>
        <w:numPr>
          <w:ilvl w:val="0"/>
          <w:numId w:val="50"/>
        </w:numPr>
        <w:rPr>
          <w:rFonts w:cstheme="minorHAnsi"/>
          <w:color w:val="323E4F" w:themeColor="text2" w:themeShade="BF"/>
        </w:rPr>
      </w:pPr>
      <w:r w:rsidRPr="005D52B8">
        <w:rPr>
          <w:rFonts w:cstheme="minorHAnsi"/>
          <w:color w:val="323E4F" w:themeColor="text2" w:themeShade="BF"/>
        </w:rPr>
        <w:t>the exercise of official authority vested in you; or</w:t>
      </w:r>
    </w:p>
    <w:p w14:paraId="70607CFC" w14:textId="77777777" w:rsidR="00AE6744" w:rsidRPr="005D52B8" w:rsidRDefault="00AE6744" w:rsidP="00AE6744">
      <w:pPr>
        <w:numPr>
          <w:ilvl w:val="0"/>
          <w:numId w:val="50"/>
        </w:numPr>
        <w:rPr>
          <w:rFonts w:cstheme="minorHAnsi"/>
          <w:color w:val="323E4F" w:themeColor="text2" w:themeShade="BF"/>
        </w:rPr>
      </w:pPr>
      <w:r w:rsidRPr="005D52B8">
        <w:rPr>
          <w:rFonts w:cstheme="minorHAnsi"/>
          <w:color w:val="323E4F" w:themeColor="text2" w:themeShade="BF"/>
        </w:rPr>
        <w:t>your legitimate interests (or those of a third party).</w:t>
      </w:r>
    </w:p>
    <w:p w14:paraId="18141B84" w14:textId="08EFE3E3" w:rsidR="00886342" w:rsidRPr="005D52B8" w:rsidRDefault="00AE6744" w:rsidP="00AE6744">
      <w:pPr>
        <w:rPr>
          <w:rFonts w:cstheme="minorHAnsi"/>
          <w:color w:val="323E4F" w:themeColor="text2" w:themeShade="BF"/>
        </w:rPr>
      </w:pPr>
      <w:r w:rsidRPr="005D52B8">
        <w:rPr>
          <w:rFonts w:cstheme="minorHAnsi"/>
          <w:color w:val="323E4F" w:themeColor="text2" w:themeShade="BF"/>
        </w:rPr>
        <w:t>In these circumstances the right to object is not absolute.</w:t>
      </w:r>
    </w:p>
    <w:p w14:paraId="12F8A281" w14:textId="77777777" w:rsidR="00886342" w:rsidRPr="005D52B8" w:rsidRDefault="00886342" w:rsidP="00886342">
      <w:pPr>
        <w:rPr>
          <w:rFonts w:cstheme="minorHAnsi"/>
          <w:color w:val="323E4F" w:themeColor="text2" w:themeShade="BF"/>
        </w:rPr>
      </w:pPr>
      <w:r w:rsidRPr="005D52B8">
        <w:rPr>
          <w:rFonts w:cstheme="minorHAnsi"/>
          <w:color w:val="323E4F" w:themeColor="text2" w:themeShade="BF"/>
        </w:rPr>
        <w:t>An individual can also object where you are relying on one of the following lawful bases:</w:t>
      </w:r>
    </w:p>
    <w:p w14:paraId="677EF54B" w14:textId="77777777" w:rsidR="00886342" w:rsidRPr="005D52B8" w:rsidRDefault="00886342" w:rsidP="00886342">
      <w:pPr>
        <w:numPr>
          <w:ilvl w:val="0"/>
          <w:numId w:val="51"/>
        </w:numPr>
        <w:rPr>
          <w:rFonts w:cstheme="minorHAnsi"/>
          <w:color w:val="323E4F" w:themeColor="text2" w:themeShade="BF"/>
        </w:rPr>
      </w:pPr>
      <w:r w:rsidRPr="005D52B8">
        <w:rPr>
          <w:rFonts w:cstheme="minorHAnsi"/>
          <w:color w:val="323E4F" w:themeColor="text2" w:themeShade="BF"/>
        </w:rPr>
        <w:t>‘</w:t>
      </w:r>
      <w:proofErr w:type="gramStart"/>
      <w:r w:rsidRPr="005D52B8">
        <w:rPr>
          <w:rFonts w:cstheme="minorHAnsi"/>
          <w:color w:val="323E4F" w:themeColor="text2" w:themeShade="BF"/>
        </w:rPr>
        <w:t>public</w:t>
      </w:r>
      <w:proofErr w:type="gramEnd"/>
      <w:r w:rsidRPr="005D52B8">
        <w:rPr>
          <w:rFonts w:cstheme="minorHAnsi"/>
          <w:color w:val="323E4F" w:themeColor="text2" w:themeShade="BF"/>
        </w:rPr>
        <w:t xml:space="preserve"> task’ (for the performance of a task carried out in the public interest),</w:t>
      </w:r>
    </w:p>
    <w:p w14:paraId="0C953490" w14:textId="77777777" w:rsidR="00886342" w:rsidRPr="005D52B8" w:rsidRDefault="00886342" w:rsidP="00886342">
      <w:pPr>
        <w:numPr>
          <w:ilvl w:val="0"/>
          <w:numId w:val="51"/>
        </w:numPr>
        <w:rPr>
          <w:rFonts w:cstheme="minorHAnsi"/>
          <w:color w:val="323E4F" w:themeColor="text2" w:themeShade="BF"/>
        </w:rPr>
      </w:pPr>
      <w:r w:rsidRPr="005D52B8">
        <w:rPr>
          <w:rFonts w:cstheme="minorHAnsi"/>
          <w:color w:val="323E4F" w:themeColor="text2" w:themeShade="BF"/>
        </w:rPr>
        <w:t>‘</w:t>
      </w:r>
      <w:proofErr w:type="gramStart"/>
      <w:r w:rsidRPr="005D52B8">
        <w:rPr>
          <w:rFonts w:cstheme="minorHAnsi"/>
          <w:color w:val="323E4F" w:themeColor="text2" w:themeShade="BF"/>
        </w:rPr>
        <w:t>public</w:t>
      </w:r>
      <w:proofErr w:type="gramEnd"/>
      <w:r w:rsidRPr="005D52B8">
        <w:rPr>
          <w:rFonts w:cstheme="minorHAnsi"/>
          <w:color w:val="323E4F" w:themeColor="text2" w:themeShade="BF"/>
        </w:rPr>
        <w:t xml:space="preserve"> task’ (for the exercise of official authority vested in you), or</w:t>
      </w:r>
    </w:p>
    <w:p w14:paraId="530E2485" w14:textId="77777777" w:rsidR="00886342" w:rsidRPr="005D52B8" w:rsidRDefault="00886342" w:rsidP="00886342">
      <w:pPr>
        <w:numPr>
          <w:ilvl w:val="0"/>
          <w:numId w:val="51"/>
        </w:numPr>
        <w:rPr>
          <w:rFonts w:cstheme="minorHAnsi"/>
          <w:color w:val="323E4F" w:themeColor="text2" w:themeShade="BF"/>
        </w:rPr>
      </w:pPr>
      <w:r w:rsidRPr="005D52B8">
        <w:rPr>
          <w:rFonts w:cstheme="minorHAnsi"/>
          <w:color w:val="323E4F" w:themeColor="text2" w:themeShade="BF"/>
        </w:rPr>
        <w:t>legitimate interests.</w:t>
      </w:r>
    </w:p>
    <w:p w14:paraId="609BE299" w14:textId="77777777" w:rsidR="00886342" w:rsidRPr="005D52B8" w:rsidRDefault="00886342" w:rsidP="00886342">
      <w:pPr>
        <w:rPr>
          <w:rFonts w:cstheme="minorHAnsi"/>
          <w:color w:val="323E4F" w:themeColor="text2" w:themeShade="BF"/>
        </w:rPr>
      </w:pPr>
      <w:r w:rsidRPr="005D52B8">
        <w:rPr>
          <w:rFonts w:cstheme="minorHAnsi"/>
          <w:color w:val="323E4F" w:themeColor="text2" w:themeShade="BF"/>
        </w:rPr>
        <w:t xml:space="preserve">An individual must give specific reasons why they are objecting to the processing of their data. These reasons should be based upon their </w:t>
      </w:r>
      <w:proofErr w:type="gramStart"/>
      <w:r w:rsidRPr="005D52B8">
        <w:rPr>
          <w:rFonts w:cstheme="minorHAnsi"/>
          <w:color w:val="323E4F" w:themeColor="text2" w:themeShade="BF"/>
        </w:rPr>
        <w:t>particular situation</w:t>
      </w:r>
      <w:proofErr w:type="gramEnd"/>
      <w:r w:rsidRPr="005D52B8">
        <w:rPr>
          <w:rFonts w:cstheme="minorHAnsi"/>
          <w:color w:val="323E4F" w:themeColor="text2" w:themeShade="BF"/>
        </w:rPr>
        <w:t>.</w:t>
      </w:r>
    </w:p>
    <w:p w14:paraId="5750F114" w14:textId="77777777" w:rsidR="00886342" w:rsidRPr="005D52B8" w:rsidRDefault="00886342" w:rsidP="00886342">
      <w:pPr>
        <w:rPr>
          <w:rFonts w:cstheme="minorHAnsi"/>
          <w:color w:val="323E4F" w:themeColor="text2" w:themeShade="BF"/>
        </w:rPr>
      </w:pPr>
      <w:r w:rsidRPr="005D52B8">
        <w:rPr>
          <w:rFonts w:cstheme="minorHAnsi"/>
          <w:color w:val="323E4F" w:themeColor="text2" w:themeShade="BF"/>
        </w:rPr>
        <w:t>In these circumstances this is not an absolute right, and you can refuse to comply if:</w:t>
      </w:r>
    </w:p>
    <w:p w14:paraId="573D82E0" w14:textId="77777777" w:rsidR="00886342" w:rsidRPr="005D52B8" w:rsidRDefault="00886342" w:rsidP="00886342">
      <w:pPr>
        <w:numPr>
          <w:ilvl w:val="0"/>
          <w:numId w:val="52"/>
        </w:numPr>
        <w:rPr>
          <w:rFonts w:cstheme="minorHAnsi"/>
          <w:color w:val="323E4F" w:themeColor="text2" w:themeShade="BF"/>
        </w:rPr>
      </w:pPr>
      <w:r w:rsidRPr="005D52B8">
        <w:rPr>
          <w:rFonts w:cstheme="minorHAnsi"/>
          <w:color w:val="323E4F" w:themeColor="text2" w:themeShade="BF"/>
        </w:rPr>
        <w:t xml:space="preserve">you can demonstrate compelling legitimate grounds for the processing, which override the interests, </w:t>
      </w:r>
      <w:proofErr w:type="gramStart"/>
      <w:r w:rsidRPr="005D52B8">
        <w:rPr>
          <w:rFonts w:cstheme="minorHAnsi"/>
          <w:color w:val="323E4F" w:themeColor="text2" w:themeShade="BF"/>
        </w:rPr>
        <w:t>rights</w:t>
      </w:r>
      <w:proofErr w:type="gramEnd"/>
      <w:r w:rsidRPr="005D52B8">
        <w:rPr>
          <w:rFonts w:cstheme="minorHAnsi"/>
          <w:color w:val="323E4F" w:themeColor="text2" w:themeShade="BF"/>
        </w:rPr>
        <w:t xml:space="preserve"> and freedoms of the individual; or</w:t>
      </w:r>
    </w:p>
    <w:p w14:paraId="6DD2B9D1" w14:textId="77777777" w:rsidR="00886342" w:rsidRPr="005D52B8" w:rsidRDefault="00886342" w:rsidP="00886342">
      <w:pPr>
        <w:numPr>
          <w:ilvl w:val="0"/>
          <w:numId w:val="52"/>
        </w:numPr>
        <w:rPr>
          <w:rFonts w:cstheme="minorHAnsi"/>
          <w:color w:val="323E4F" w:themeColor="text2" w:themeShade="BF"/>
        </w:rPr>
      </w:pPr>
      <w:r w:rsidRPr="005D52B8">
        <w:rPr>
          <w:rFonts w:cstheme="minorHAnsi"/>
          <w:color w:val="323E4F" w:themeColor="text2" w:themeShade="BF"/>
        </w:rPr>
        <w:t xml:space="preserve">the processing is for the establishment, </w:t>
      </w:r>
      <w:proofErr w:type="gramStart"/>
      <w:r w:rsidRPr="005D52B8">
        <w:rPr>
          <w:rFonts w:cstheme="minorHAnsi"/>
          <w:color w:val="323E4F" w:themeColor="text2" w:themeShade="BF"/>
        </w:rPr>
        <w:t>exercise</w:t>
      </w:r>
      <w:proofErr w:type="gramEnd"/>
      <w:r w:rsidRPr="005D52B8">
        <w:rPr>
          <w:rFonts w:cstheme="minorHAnsi"/>
          <w:color w:val="323E4F" w:themeColor="text2" w:themeShade="BF"/>
        </w:rPr>
        <w:t xml:space="preserve"> or defence of legal claims.</w:t>
      </w:r>
    </w:p>
    <w:p w14:paraId="5C3E90BF" w14:textId="1A6D665E" w:rsidR="0016307B" w:rsidRDefault="0016307B" w:rsidP="00FF6A33">
      <w:pPr>
        <w:rPr>
          <w:rFonts w:cstheme="minorHAnsi"/>
        </w:rPr>
      </w:pPr>
    </w:p>
    <w:p w14:paraId="71FCF2E5" w14:textId="0FFF37BA" w:rsidR="00D32090" w:rsidRDefault="00D32090" w:rsidP="00FF6A33">
      <w:pPr>
        <w:rPr>
          <w:rFonts w:cstheme="minorHAnsi"/>
        </w:rPr>
      </w:pPr>
    </w:p>
    <w:p w14:paraId="4D0989D9" w14:textId="3988D67C" w:rsidR="00D32090" w:rsidRDefault="00D32090" w:rsidP="00FF6A33">
      <w:pPr>
        <w:rPr>
          <w:rFonts w:cstheme="minorHAnsi"/>
        </w:rPr>
      </w:pPr>
    </w:p>
    <w:p w14:paraId="519914E8" w14:textId="1CF1333A" w:rsidR="00D32090" w:rsidRDefault="00D32090" w:rsidP="00FF6A33">
      <w:pPr>
        <w:rPr>
          <w:rFonts w:cstheme="minorHAnsi"/>
        </w:rPr>
      </w:pPr>
    </w:p>
    <w:p w14:paraId="6C46F2D0" w14:textId="4FE678F3" w:rsidR="00D32090" w:rsidRDefault="00D32090" w:rsidP="00FF6A33">
      <w:pPr>
        <w:rPr>
          <w:rFonts w:cstheme="minorHAnsi"/>
        </w:rPr>
      </w:pPr>
    </w:p>
    <w:p w14:paraId="57BAD49F" w14:textId="77777777" w:rsidR="00D32090" w:rsidRDefault="00D32090" w:rsidP="00FF6A33">
      <w:pPr>
        <w:rPr>
          <w:rFonts w:cstheme="minorHAnsi"/>
        </w:rPr>
      </w:pPr>
    </w:p>
    <w:p w14:paraId="345F7487" w14:textId="228FD66A" w:rsidR="00B97814" w:rsidRDefault="00B97814" w:rsidP="00C75C12">
      <w:pPr>
        <w:pStyle w:val="Heading1"/>
      </w:pPr>
      <w:bookmarkStart w:id="87" w:name="_Annex_2:_Exemptions"/>
      <w:bookmarkStart w:id="88" w:name="_Toc134526294"/>
      <w:bookmarkEnd w:id="87"/>
      <w:r>
        <w:lastRenderedPageBreak/>
        <w:t>Annex 2: Exemptions</w:t>
      </w:r>
      <w:bookmarkEnd w:id="88"/>
    </w:p>
    <w:p w14:paraId="2BDA3FF2" w14:textId="77777777" w:rsidR="006A0883" w:rsidRPr="005D52B8" w:rsidRDefault="00D04633" w:rsidP="00D650C3">
      <w:pPr>
        <w:rPr>
          <w:color w:val="323E4F" w:themeColor="text2" w:themeShade="BF"/>
        </w:rPr>
      </w:pPr>
      <w:r w:rsidRPr="005D52B8">
        <w:rPr>
          <w:color w:val="323E4F" w:themeColor="text2" w:themeShade="BF"/>
        </w:rPr>
        <w:t>The Data Protection Act 2018</w:t>
      </w:r>
      <w:r w:rsidR="00187FBE" w:rsidRPr="005D52B8">
        <w:rPr>
          <w:color w:val="323E4F" w:themeColor="text2" w:themeShade="BF"/>
        </w:rPr>
        <w:t xml:space="preserve"> provides several exemptions from specific UK GDPR provisions. Where an exemption applies, the Practice is not required to comply with individuals’ rights. The most relevant exemptions to the Practice are</w:t>
      </w:r>
      <w:r w:rsidR="006A0883" w:rsidRPr="005D52B8">
        <w:rPr>
          <w:color w:val="323E4F" w:themeColor="text2" w:themeShade="BF"/>
        </w:rPr>
        <w:t>:</w:t>
      </w:r>
    </w:p>
    <w:p w14:paraId="22BDB139" w14:textId="6A3DD953" w:rsidR="00C068FA" w:rsidRPr="005D52B8" w:rsidRDefault="002576C9" w:rsidP="00D650C3">
      <w:pPr>
        <w:pStyle w:val="ListParagraph"/>
        <w:numPr>
          <w:ilvl w:val="0"/>
          <w:numId w:val="57"/>
        </w:numPr>
        <w:rPr>
          <w:color w:val="323E4F" w:themeColor="text2" w:themeShade="BF"/>
        </w:rPr>
      </w:pPr>
      <w:r w:rsidRPr="005D52B8">
        <w:rPr>
          <w:color w:val="323E4F" w:themeColor="text2" w:themeShade="BF"/>
        </w:rPr>
        <w:t>Information required to be disclosed by law or in connection with legal proceedings</w:t>
      </w:r>
    </w:p>
    <w:p w14:paraId="73AD7F18" w14:textId="77777777" w:rsidR="00C068FA" w:rsidRPr="005D52B8" w:rsidRDefault="00C068FA" w:rsidP="0016307B">
      <w:pPr>
        <w:pStyle w:val="ListParagraph"/>
        <w:numPr>
          <w:ilvl w:val="0"/>
          <w:numId w:val="57"/>
        </w:numPr>
        <w:rPr>
          <w:color w:val="323E4F" w:themeColor="text2" w:themeShade="BF"/>
        </w:rPr>
      </w:pPr>
      <w:r w:rsidRPr="005D52B8">
        <w:rPr>
          <w:color w:val="323E4F" w:themeColor="text2" w:themeShade="BF"/>
        </w:rPr>
        <w:t>Legal professional privilege</w:t>
      </w:r>
    </w:p>
    <w:p w14:paraId="148B9DFC" w14:textId="77777777" w:rsidR="00A566D0" w:rsidRPr="005D52B8" w:rsidRDefault="00A566D0" w:rsidP="0016307B">
      <w:pPr>
        <w:pStyle w:val="ListParagraph"/>
        <w:numPr>
          <w:ilvl w:val="0"/>
          <w:numId w:val="57"/>
        </w:numPr>
        <w:rPr>
          <w:color w:val="323E4F" w:themeColor="text2" w:themeShade="BF"/>
        </w:rPr>
      </w:pPr>
      <w:r w:rsidRPr="005D52B8">
        <w:rPr>
          <w:color w:val="323E4F" w:themeColor="text2" w:themeShade="BF"/>
        </w:rPr>
        <w:t>Disclosure prohibited or restricted by an enactment</w:t>
      </w:r>
    </w:p>
    <w:p w14:paraId="5C1BD399" w14:textId="77777777" w:rsidR="001C437D" w:rsidRPr="005D52B8" w:rsidRDefault="001C437D" w:rsidP="0016307B">
      <w:pPr>
        <w:pStyle w:val="ListParagraph"/>
        <w:numPr>
          <w:ilvl w:val="0"/>
          <w:numId w:val="57"/>
        </w:numPr>
        <w:rPr>
          <w:color w:val="323E4F" w:themeColor="text2" w:themeShade="BF"/>
        </w:rPr>
      </w:pPr>
      <w:r w:rsidRPr="005D52B8">
        <w:rPr>
          <w:color w:val="323E4F" w:themeColor="text2" w:themeShade="BF"/>
        </w:rPr>
        <w:t>Health data – an individual’s expectations and wishes</w:t>
      </w:r>
    </w:p>
    <w:p w14:paraId="2492CCF0" w14:textId="656BD0AA" w:rsidR="006A0883" w:rsidRPr="005D52B8" w:rsidRDefault="00B95E01" w:rsidP="00D650C3">
      <w:pPr>
        <w:pStyle w:val="ListParagraph"/>
        <w:numPr>
          <w:ilvl w:val="0"/>
          <w:numId w:val="57"/>
        </w:numPr>
        <w:rPr>
          <w:color w:val="323E4F" w:themeColor="text2" w:themeShade="BF"/>
        </w:rPr>
      </w:pPr>
      <w:r w:rsidRPr="005D52B8">
        <w:rPr>
          <w:color w:val="323E4F" w:themeColor="text2" w:themeShade="BF"/>
        </w:rPr>
        <w:t>Health data – serious harm</w:t>
      </w:r>
    </w:p>
    <w:p w14:paraId="147C9AE7" w14:textId="16F87C2A" w:rsidR="006A0883" w:rsidRPr="005D52B8" w:rsidRDefault="006A0883" w:rsidP="00D650C3">
      <w:pPr>
        <w:rPr>
          <w:color w:val="323E4F" w:themeColor="text2" w:themeShade="BF"/>
        </w:rPr>
      </w:pPr>
      <w:r w:rsidRPr="005D52B8">
        <w:rPr>
          <w:color w:val="323E4F" w:themeColor="text2" w:themeShade="BF"/>
        </w:rPr>
        <w:t xml:space="preserve">A full guide to exemptions is available on the ICO website - </w:t>
      </w:r>
      <w:hyperlink r:id="rId18" w:history="1">
        <w:r w:rsidRPr="005D52B8">
          <w:rPr>
            <w:rStyle w:val="Hyperlink"/>
            <w:color w:val="323E4F" w:themeColor="text2" w:themeShade="BF"/>
          </w:rPr>
          <w:t>https://ico.org.uk/for-organisations/guide-to-data-protection/guide-to-the-general-data-protection-regulation-gdpr/exemptions/</w:t>
        </w:r>
      </w:hyperlink>
    </w:p>
    <w:p w14:paraId="4D06295F" w14:textId="13C1FFBC" w:rsidR="00B97814" w:rsidRDefault="00187FBE" w:rsidP="00C75C12">
      <w:pPr>
        <w:pStyle w:val="Heading2"/>
      </w:pPr>
      <w:r>
        <w:t xml:space="preserve"> </w:t>
      </w:r>
    </w:p>
    <w:p w14:paraId="216D2CB1" w14:textId="74584416" w:rsidR="00C96ECE" w:rsidRDefault="00C96ECE" w:rsidP="00FF6A33">
      <w:pPr>
        <w:rPr>
          <w:rFonts w:cstheme="minorHAnsi"/>
        </w:rPr>
      </w:pPr>
    </w:p>
    <w:p w14:paraId="7938EC43" w14:textId="17CCB250" w:rsidR="00C96ECE" w:rsidRDefault="00C96ECE" w:rsidP="00FF6A33">
      <w:pPr>
        <w:rPr>
          <w:rFonts w:cstheme="minorHAnsi"/>
        </w:rPr>
      </w:pPr>
    </w:p>
    <w:p w14:paraId="22E1772A" w14:textId="3EA54067" w:rsidR="00C96ECE" w:rsidRDefault="00C96ECE" w:rsidP="00FF6A33">
      <w:pPr>
        <w:rPr>
          <w:rFonts w:cstheme="minorHAnsi"/>
        </w:rPr>
      </w:pPr>
    </w:p>
    <w:p w14:paraId="64A48775" w14:textId="16ED7DC1" w:rsidR="00C96ECE" w:rsidRDefault="00C96ECE" w:rsidP="00FF6A33">
      <w:pPr>
        <w:rPr>
          <w:rFonts w:cstheme="minorHAnsi"/>
        </w:rPr>
      </w:pPr>
    </w:p>
    <w:p w14:paraId="2FFE1E52" w14:textId="42DDF506" w:rsidR="00C96ECE" w:rsidRDefault="00C96ECE" w:rsidP="00FF6A33">
      <w:pPr>
        <w:rPr>
          <w:rFonts w:cstheme="minorHAnsi"/>
        </w:rPr>
      </w:pPr>
    </w:p>
    <w:p w14:paraId="580DBAB9" w14:textId="21C1395B" w:rsidR="00C96ECE" w:rsidRDefault="00C96ECE" w:rsidP="00FF6A33">
      <w:pPr>
        <w:rPr>
          <w:rFonts w:cstheme="minorHAnsi"/>
        </w:rPr>
      </w:pPr>
    </w:p>
    <w:p w14:paraId="0CC20BFD" w14:textId="0B5297AB" w:rsidR="00C96ECE" w:rsidRDefault="00C96ECE" w:rsidP="00FF6A33">
      <w:pPr>
        <w:rPr>
          <w:rFonts w:cstheme="minorHAnsi"/>
        </w:rPr>
      </w:pPr>
    </w:p>
    <w:p w14:paraId="7A913BC8" w14:textId="30AF5E7E" w:rsidR="00C96ECE" w:rsidRDefault="00C96ECE" w:rsidP="00FF6A33">
      <w:pPr>
        <w:rPr>
          <w:rFonts w:cstheme="minorHAnsi"/>
        </w:rPr>
      </w:pPr>
    </w:p>
    <w:p w14:paraId="52C8E4E9" w14:textId="00029005" w:rsidR="00C96ECE" w:rsidRDefault="00C96ECE" w:rsidP="00FF6A33">
      <w:pPr>
        <w:rPr>
          <w:rFonts w:cstheme="minorHAnsi"/>
        </w:rPr>
      </w:pPr>
    </w:p>
    <w:p w14:paraId="79A67118" w14:textId="13B5A3EA" w:rsidR="003D42E3" w:rsidRDefault="003D42E3" w:rsidP="00FF6A33">
      <w:pPr>
        <w:rPr>
          <w:rFonts w:cstheme="minorHAnsi"/>
        </w:rPr>
      </w:pPr>
    </w:p>
    <w:p w14:paraId="3A5DF44B" w14:textId="4171A222" w:rsidR="00D32090" w:rsidRDefault="00D32090" w:rsidP="00FF6A33">
      <w:pPr>
        <w:rPr>
          <w:rFonts w:cstheme="minorHAnsi"/>
        </w:rPr>
      </w:pPr>
    </w:p>
    <w:p w14:paraId="3F65D7BB" w14:textId="4111F18F" w:rsidR="00D32090" w:rsidRDefault="00D32090" w:rsidP="00FF6A33">
      <w:pPr>
        <w:rPr>
          <w:rFonts w:cstheme="minorHAnsi"/>
        </w:rPr>
      </w:pPr>
    </w:p>
    <w:p w14:paraId="686CBF82" w14:textId="2EFBBFC9" w:rsidR="00D32090" w:rsidRDefault="00D32090" w:rsidP="00FF6A33">
      <w:pPr>
        <w:rPr>
          <w:rFonts w:cstheme="minorHAnsi"/>
        </w:rPr>
      </w:pPr>
    </w:p>
    <w:p w14:paraId="0AF94888" w14:textId="186039F6" w:rsidR="00D32090" w:rsidRDefault="00D32090" w:rsidP="00FF6A33">
      <w:pPr>
        <w:rPr>
          <w:rFonts w:cstheme="minorHAnsi"/>
        </w:rPr>
      </w:pPr>
    </w:p>
    <w:p w14:paraId="3E9C60D1" w14:textId="103B1296" w:rsidR="00D32090" w:rsidRDefault="00D32090" w:rsidP="00FF6A33">
      <w:pPr>
        <w:rPr>
          <w:rFonts w:cstheme="minorHAnsi"/>
        </w:rPr>
      </w:pPr>
    </w:p>
    <w:p w14:paraId="4544C41B" w14:textId="7A2421D0" w:rsidR="00D32090" w:rsidRDefault="00D32090" w:rsidP="00FF6A33">
      <w:pPr>
        <w:rPr>
          <w:rFonts w:cstheme="minorHAnsi"/>
        </w:rPr>
      </w:pPr>
    </w:p>
    <w:p w14:paraId="573218E1" w14:textId="37F1545E" w:rsidR="00D32090" w:rsidRDefault="00D32090" w:rsidP="00FF6A33">
      <w:pPr>
        <w:rPr>
          <w:rFonts w:cstheme="minorHAnsi"/>
        </w:rPr>
      </w:pPr>
    </w:p>
    <w:p w14:paraId="403E71D1" w14:textId="36A12655" w:rsidR="00D32090" w:rsidRDefault="00D32090" w:rsidP="00FF6A33">
      <w:pPr>
        <w:rPr>
          <w:rFonts w:cstheme="minorHAnsi"/>
        </w:rPr>
      </w:pPr>
    </w:p>
    <w:p w14:paraId="5F4868B0" w14:textId="77E511A9" w:rsidR="00D32090" w:rsidRDefault="00D32090" w:rsidP="00FF6A33">
      <w:pPr>
        <w:rPr>
          <w:rFonts w:cstheme="minorHAnsi"/>
        </w:rPr>
      </w:pPr>
    </w:p>
    <w:p w14:paraId="29E3658D" w14:textId="13BB8E18" w:rsidR="00D32090" w:rsidRDefault="00D32090" w:rsidP="00FF6A33">
      <w:pPr>
        <w:rPr>
          <w:rFonts w:cstheme="minorHAnsi"/>
        </w:rPr>
      </w:pPr>
    </w:p>
    <w:p w14:paraId="1D46E738" w14:textId="4421012C" w:rsidR="00D32090" w:rsidRDefault="00D32090" w:rsidP="00FF6A33">
      <w:pPr>
        <w:rPr>
          <w:rFonts w:cstheme="minorHAnsi"/>
        </w:rPr>
      </w:pPr>
    </w:p>
    <w:p w14:paraId="4136C6CE" w14:textId="77777777" w:rsidR="00D32090" w:rsidRDefault="00D32090" w:rsidP="00FF6A33">
      <w:pPr>
        <w:rPr>
          <w:rFonts w:cstheme="minorHAnsi"/>
        </w:rPr>
      </w:pPr>
    </w:p>
    <w:p w14:paraId="66DFBD0B" w14:textId="3064472F" w:rsidR="00C96ECE" w:rsidRDefault="00C96ECE" w:rsidP="00FF6A33">
      <w:pPr>
        <w:rPr>
          <w:rFonts w:cstheme="minorHAnsi"/>
        </w:rPr>
      </w:pPr>
    </w:p>
    <w:sectPr w:rsidR="00C96ECE" w:rsidSect="00082A2F">
      <w:footerReference w:type="default" r:id="rId19"/>
      <w:pgSz w:w="11906" w:h="16838"/>
      <w:pgMar w:top="720" w:right="720" w:bottom="720" w:left="720" w:header="680"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DB26F" w14:textId="77777777" w:rsidR="00B15C45" w:rsidRDefault="00B15C45" w:rsidP="00FC5C88">
      <w:pPr>
        <w:spacing w:after="0" w:line="240" w:lineRule="auto"/>
      </w:pPr>
      <w:r>
        <w:separator/>
      </w:r>
    </w:p>
  </w:endnote>
  <w:endnote w:type="continuationSeparator" w:id="0">
    <w:p w14:paraId="26EB8542" w14:textId="77777777" w:rsidR="00B15C45" w:rsidRDefault="00B15C45" w:rsidP="00FC5C88">
      <w:pPr>
        <w:spacing w:after="0" w:line="240" w:lineRule="auto"/>
      </w:pPr>
      <w:r>
        <w:continuationSeparator/>
      </w:r>
    </w:p>
  </w:endnote>
  <w:endnote w:type="continuationNotice" w:id="1">
    <w:p w14:paraId="7A5A7EF8" w14:textId="77777777" w:rsidR="00B15C45" w:rsidRDefault="00B15C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STXingkai">
    <w:charset w:val="86"/>
    <w:family w:val="auto"/>
    <w:pitch w:val="variable"/>
    <w:sig w:usb0="00000001" w:usb1="080F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CF36B" w14:textId="5D68475E" w:rsidR="0072340F" w:rsidRDefault="0018009F" w:rsidP="0072340F">
    <w:pPr>
      <w:pBdr>
        <w:left w:val="single" w:sz="12" w:space="11" w:color="4472C4" w:themeColor="accent1"/>
      </w:pBdr>
      <w:tabs>
        <w:tab w:val="left" w:pos="622"/>
        <w:tab w:val="left" w:pos="9216"/>
      </w:tabs>
      <w:spacing w:after="0"/>
      <w:rPr>
        <w:rFonts w:asciiTheme="majorHAnsi" w:eastAsiaTheme="majorEastAsia" w:hAnsiTheme="majorHAnsi" w:cstheme="majorBidi"/>
        <w:color w:val="2F5496" w:themeColor="accent1" w:themeShade="BF"/>
        <w:sz w:val="26"/>
        <w:szCs w:val="26"/>
      </w:rPr>
    </w:pPr>
    <w:r>
      <w:rPr>
        <w:noProof/>
      </w:rPr>
      <mc:AlternateContent>
        <mc:Choice Requires="wps">
          <w:drawing>
            <wp:anchor distT="36576" distB="36576" distL="36576" distR="36576" simplePos="0" relativeHeight="251660288" behindDoc="0" locked="0" layoutInCell="1" allowOverlap="1" wp14:anchorId="36E6692D" wp14:editId="3699B06D">
              <wp:simplePos x="0" y="0"/>
              <wp:positionH relativeFrom="column">
                <wp:posOffset>5488940</wp:posOffset>
              </wp:positionH>
              <wp:positionV relativeFrom="paragraph">
                <wp:posOffset>9064625</wp:posOffset>
              </wp:positionV>
              <wp:extent cx="2468245" cy="390525"/>
              <wp:effectExtent l="2540" t="0" r="0" b="31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245" cy="3905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24EE9F6" w14:textId="77777777" w:rsidR="0018009F" w:rsidRDefault="0018009F">
                          <w:pPr>
                            <w:widowControl w:val="0"/>
                          </w:pPr>
                          <w:r>
                            <w:t xml:space="preserve">Version </w:t>
                          </w:r>
                          <w:r>
                            <w:rPr>
                              <w:color w:val="FF0000"/>
                            </w:rPr>
                            <w:t xml:space="preserve">[Practice Version </w:t>
                          </w:r>
                          <w:proofErr w:type="gramStart"/>
                          <w:r>
                            <w:rPr>
                              <w:color w:val="FF0000"/>
                            </w:rPr>
                            <w:t xml:space="preserve">Number] </w:t>
                          </w:r>
                          <w:r>
                            <w:t xml:space="preserve">  </w:t>
                          </w:r>
                          <w:proofErr w:type="gramEnd"/>
                          <w:r>
                            <w:t xml:space="preserve"> Last Reviewed: [Practice Review Date]</w:t>
                          </w:r>
                          <w:r>
                            <w:rPr>
                              <w:rFonts w:ascii="Times New Roman" w:hAnsi="Times New Roman" w:cs="Times New Roman"/>
                              <w:sz w:val="24"/>
                              <w:szCs w:val="24"/>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E6692D" id="_x0000_t202" coordsize="21600,21600" o:spt="202" path="m,l,21600r21600,l21600,xe">
              <v:stroke joinstyle="miter"/>
              <v:path gradientshapeok="t" o:connecttype="rect"/>
            </v:shapetype>
            <v:shape id="Text Box 7" o:spid="_x0000_s1028" type="#_x0000_t202" style="position:absolute;margin-left:432.2pt;margin-top:713.75pt;width:194.35pt;height:30.7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" filled="f" fillcolor="#5b9bd5" stroked="f" strokeweight="2pt">
              <v:textbox inset="2.88pt,2.88pt,2.88pt,2.88pt">
                <w:txbxContent>
                  <w:p w14:paraId="724EE9F6" w14:textId="77777777" w:rsidR="0018009F" w:rsidRDefault="0018009F">
                    <w:pPr>
                      <w:widowControl w:val="0"/>
                    </w:pPr>
                    <w:r>
                      <w:t xml:space="preserve">Version </w:t>
                    </w:r>
                    <w:r>
                      <w:rPr>
                        <w:color w:val="FF0000"/>
                      </w:rPr>
                      <w:t xml:space="preserve">[Practice Version </w:t>
                    </w:r>
                    <w:proofErr w:type="gramStart"/>
                    <w:r>
                      <w:rPr>
                        <w:color w:val="FF0000"/>
                      </w:rPr>
                      <w:t xml:space="preserve">Number] </w:t>
                    </w:r>
                    <w:r>
                      <w:t xml:space="preserve">  </w:t>
                    </w:r>
                    <w:proofErr w:type="gramEnd"/>
                    <w:r>
                      <w:t xml:space="preserve"> Last Reviewed: [Practice Review Date]</w:t>
                    </w:r>
                    <w:r>
                      <w:rPr>
                        <w:rFonts w:ascii="Times New Roman" w:hAnsi="Times New Roman" w:cs="Times New Roman"/>
                        <w:sz w:val="24"/>
                        <w:szCs w:val="24"/>
                      </w:rPr>
                      <w:t xml:space="preserve"> </w:t>
                    </w:r>
                  </w:p>
                </w:txbxContent>
              </v:textbox>
            </v:shape>
          </w:pict>
        </mc:Fallback>
      </mc:AlternateContent>
    </w:r>
    <w:r w:rsidR="00FC5C88" w:rsidRPr="00464AC4">
      <w:rPr>
        <w:rFonts w:asciiTheme="majorHAnsi" w:eastAsiaTheme="majorEastAsia" w:hAnsiTheme="majorHAnsi" w:cstheme="majorBidi"/>
        <w:color w:val="21305E"/>
        <w:sz w:val="26"/>
        <w:szCs w:val="26"/>
      </w:rPr>
      <w:fldChar w:fldCharType="begin"/>
    </w:r>
    <w:r w:rsidR="00FC5C88" w:rsidRPr="00464AC4">
      <w:rPr>
        <w:rFonts w:asciiTheme="majorHAnsi" w:eastAsiaTheme="majorEastAsia" w:hAnsiTheme="majorHAnsi" w:cstheme="majorBidi"/>
        <w:color w:val="21305E"/>
        <w:sz w:val="26"/>
        <w:szCs w:val="26"/>
      </w:rPr>
      <w:instrText xml:space="preserve"> PAGE   \* MERGEFORMAT </w:instrText>
    </w:r>
    <w:r w:rsidR="00FC5C88" w:rsidRPr="00464AC4">
      <w:rPr>
        <w:rFonts w:asciiTheme="majorHAnsi" w:eastAsiaTheme="majorEastAsia" w:hAnsiTheme="majorHAnsi" w:cstheme="majorBidi"/>
        <w:color w:val="21305E"/>
        <w:sz w:val="26"/>
        <w:szCs w:val="26"/>
      </w:rPr>
      <w:fldChar w:fldCharType="separate"/>
    </w:r>
    <w:r w:rsidR="00FC5C88" w:rsidRPr="00464AC4">
      <w:rPr>
        <w:rFonts w:asciiTheme="majorHAnsi" w:eastAsiaTheme="majorEastAsia" w:hAnsiTheme="majorHAnsi" w:cstheme="majorBidi"/>
        <w:noProof/>
        <w:color w:val="21305E"/>
        <w:sz w:val="26"/>
        <w:szCs w:val="26"/>
      </w:rPr>
      <w:t>2</w:t>
    </w:r>
    <w:r w:rsidR="00FC5C88" w:rsidRPr="00464AC4">
      <w:rPr>
        <w:rFonts w:asciiTheme="majorHAnsi" w:eastAsiaTheme="majorEastAsia" w:hAnsiTheme="majorHAnsi" w:cstheme="majorBidi"/>
        <w:noProof/>
        <w:color w:val="21305E"/>
        <w:sz w:val="26"/>
        <w:szCs w:val="26"/>
      </w:rPr>
      <w:fldChar w:fldCharType="end"/>
    </w:r>
    <w:r w:rsidR="00FC5C88">
      <w:rPr>
        <w:rFonts w:asciiTheme="majorHAnsi" w:eastAsiaTheme="majorEastAsia" w:hAnsiTheme="majorHAnsi" w:cstheme="majorBidi"/>
        <w:noProof/>
        <w:color w:val="2F5496" w:themeColor="accent1" w:themeShade="BF"/>
        <w:sz w:val="26"/>
        <w:szCs w:val="26"/>
      </w:rPr>
      <w:tab/>
    </w:r>
    <w:r w:rsidR="00464AC4">
      <w:rPr>
        <w:rFonts w:asciiTheme="majorHAnsi" w:eastAsiaTheme="majorEastAsia" w:hAnsiTheme="majorHAnsi" w:cstheme="majorBidi"/>
        <w:noProof/>
        <w:color w:val="2F5496" w:themeColor="accent1" w:themeShade="BF"/>
        <w:sz w:val="26"/>
        <w:szCs w:val="26"/>
      </w:rPr>
      <w:tab/>
    </w:r>
    <w:r w:rsidR="0072340F">
      <w:rPr>
        <w:rFonts w:asciiTheme="majorHAnsi" w:eastAsiaTheme="majorEastAsia" w:hAnsiTheme="majorHAnsi" w:cstheme="majorBidi"/>
        <w:noProof/>
        <w:color w:val="2F5496" w:themeColor="accent1" w:themeShade="BF"/>
        <w:sz w:val="26"/>
        <w:szCs w:val="26"/>
      </w:rPr>
      <w:tab/>
    </w:r>
  </w:p>
  <w:p w14:paraId="04B32E36" w14:textId="653AF56A" w:rsidR="0072340F" w:rsidRDefault="0072340F" w:rsidP="0072340F">
    <w:pPr>
      <w:pStyle w:val="Footer"/>
    </w:pPr>
    <w:r>
      <w:t xml:space="preserve">          Version </w:t>
    </w:r>
    <w:proofErr w:type="gramStart"/>
    <w:r w:rsidR="00676F05">
      <w:t xml:space="preserve">1  </w:t>
    </w:r>
    <w:r w:rsidR="00676F05">
      <w:tab/>
    </w:r>
    <w:proofErr w:type="gramEnd"/>
    <w:r w:rsidR="00676F05">
      <w:t>L</w:t>
    </w:r>
    <w:r>
      <w:t xml:space="preserve">ast Reviewed: </w:t>
    </w:r>
    <w:r w:rsidR="00676F05">
      <w:t>February 2024</w:t>
    </w:r>
  </w:p>
  <w:p w14:paraId="1FEF1C8F" w14:textId="37F83A81" w:rsidR="00FC5C88" w:rsidRDefault="003D5DC4" w:rsidP="00676F05">
    <w:pPr>
      <w:pStyle w:val="Footer"/>
      <w:tabs>
        <w:tab w:val="clear" w:pos="4513"/>
        <w:tab w:val="left" w:pos="9026"/>
      </w:tabs>
    </w:pPr>
    <w:r>
      <w:rPr>
        <w:noProof/>
      </w:rPr>
      <mc:AlternateContent>
        <mc:Choice Requires="wps">
          <w:drawing>
            <wp:anchor distT="36576" distB="36576" distL="36576" distR="36576" simplePos="0" relativeHeight="251659264" behindDoc="0" locked="0" layoutInCell="1" allowOverlap="1" wp14:anchorId="0FF0B4B7" wp14:editId="17A2E22A">
              <wp:simplePos x="0" y="0"/>
              <wp:positionH relativeFrom="column">
                <wp:posOffset>4436745</wp:posOffset>
              </wp:positionH>
              <wp:positionV relativeFrom="paragraph">
                <wp:posOffset>10201275</wp:posOffset>
              </wp:positionV>
              <wp:extent cx="2468245" cy="390525"/>
              <wp:effectExtent l="0" t="0"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245" cy="3905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BAE87CB" w14:textId="77777777" w:rsidR="003D5DC4" w:rsidRDefault="003D5DC4">
                          <w:pPr>
                            <w:widowControl w:val="0"/>
                          </w:pPr>
                          <w:r>
                            <w:t xml:space="preserve">Version [Practice Version </w:t>
                          </w:r>
                          <w:proofErr w:type="gramStart"/>
                          <w:r>
                            <w:t xml:space="preserve">Number]   </w:t>
                          </w:r>
                          <w:proofErr w:type="gramEnd"/>
                          <w:r>
                            <w:t xml:space="preserve"> Last Reviewed: [Practice Review Date]</w:t>
                          </w:r>
                          <w:r>
                            <w:rPr>
                              <w:rFonts w:ascii="Times New Roman" w:hAnsi="Times New Roman" w:cs="Times New Roman"/>
                              <w:sz w:val="24"/>
                              <w:szCs w:val="24"/>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0B4B7" id="_x0000_s1029" type="#_x0000_t202" style="position:absolute;margin-left:349.35pt;margin-top:803.25pt;width:194.35pt;height:30.7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" filled="f" fillcolor="#5b9bd5" stroked="f" strokeweight="2pt">
              <v:textbox inset="2.88pt,2.88pt,2.88pt,2.88pt">
                <w:txbxContent>
                  <w:p w14:paraId="3BAE87CB" w14:textId="77777777" w:rsidR="003D5DC4" w:rsidRDefault="003D5DC4">
                    <w:pPr>
                      <w:widowControl w:val="0"/>
                    </w:pPr>
                    <w:r>
                      <w:t xml:space="preserve">Version [Practice Version </w:t>
                    </w:r>
                    <w:proofErr w:type="gramStart"/>
                    <w:r>
                      <w:t xml:space="preserve">Number]   </w:t>
                    </w:r>
                    <w:proofErr w:type="gramEnd"/>
                    <w:r>
                      <w:t xml:space="preserve"> Last Reviewed: [Practice Review Date]</w:t>
                    </w:r>
                    <w:r>
                      <w:rPr>
                        <w:rFonts w:ascii="Times New Roman" w:hAnsi="Times New Roman" w:cs="Times New Roman"/>
                        <w:sz w:val="24"/>
                        <w:szCs w:val="24"/>
                      </w:rPr>
                      <w:t xml:space="preserve"> </w:t>
                    </w:r>
                  </w:p>
                </w:txbxContent>
              </v:textbox>
            </v:shape>
          </w:pict>
        </mc:Fallback>
      </mc:AlternateContent>
    </w:r>
    <w:r w:rsidR="00676F0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AE1AA" w14:textId="77777777" w:rsidR="00B15C45" w:rsidRDefault="00B15C45" w:rsidP="00FC5C88">
      <w:pPr>
        <w:spacing w:after="0" w:line="240" w:lineRule="auto"/>
      </w:pPr>
      <w:r>
        <w:separator/>
      </w:r>
    </w:p>
  </w:footnote>
  <w:footnote w:type="continuationSeparator" w:id="0">
    <w:p w14:paraId="4757D9CD" w14:textId="77777777" w:rsidR="00B15C45" w:rsidRDefault="00B15C45" w:rsidP="00FC5C88">
      <w:pPr>
        <w:spacing w:after="0" w:line="240" w:lineRule="auto"/>
      </w:pPr>
      <w:r>
        <w:continuationSeparator/>
      </w:r>
    </w:p>
  </w:footnote>
  <w:footnote w:type="continuationNotice" w:id="1">
    <w:p w14:paraId="39AD03E1" w14:textId="77777777" w:rsidR="00B15C45" w:rsidRDefault="00B15C4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4E69"/>
    <w:multiLevelType w:val="hybridMultilevel"/>
    <w:tmpl w:val="AC108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B71F2C"/>
    <w:multiLevelType w:val="hybridMultilevel"/>
    <w:tmpl w:val="0802AEC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31E38EF"/>
    <w:multiLevelType w:val="hybridMultilevel"/>
    <w:tmpl w:val="AD1A34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06116C"/>
    <w:multiLevelType w:val="hybridMultilevel"/>
    <w:tmpl w:val="5F3C150A"/>
    <w:lvl w:ilvl="0" w:tplc="5F522394">
      <w:start w:val="1"/>
      <w:numFmt w:val="decimal"/>
      <w:lvlText w:val="5.%1."/>
      <w:lvlJc w:val="left"/>
      <w:pPr>
        <w:ind w:left="720" w:hanging="360"/>
      </w:pPr>
      <w:rPr>
        <w:rFonts w:hint="default"/>
        <w:b/>
        <w:bCs/>
        <w:color w:val="17253F"/>
      </w:rPr>
    </w:lvl>
    <w:lvl w:ilvl="1" w:tplc="08090019">
      <w:start w:val="1"/>
      <w:numFmt w:val="lowerLetter"/>
      <w:lvlText w:val="%2."/>
      <w:lvlJc w:val="left"/>
      <w:pPr>
        <w:ind w:left="36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F456B3"/>
    <w:multiLevelType w:val="hybridMultilevel"/>
    <w:tmpl w:val="A5ECF484"/>
    <w:lvl w:ilvl="0" w:tplc="FFFFFFFF">
      <w:start w:val="6"/>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86D7151"/>
    <w:multiLevelType w:val="hybridMultilevel"/>
    <w:tmpl w:val="21508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D90DF4"/>
    <w:multiLevelType w:val="hybridMultilevel"/>
    <w:tmpl w:val="2B92FC14"/>
    <w:lvl w:ilvl="0" w:tplc="240C3D12">
      <w:start w:val="6"/>
      <w:numFmt w:val="bullet"/>
      <w:lvlText w:val="•"/>
      <w:lvlJc w:val="left"/>
      <w:pPr>
        <w:ind w:left="786" w:hanging="360"/>
      </w:pPr>
      <w:rPr>
        <w:rFonts w:ascii="Calibri" w:eastAsiaTheme="minorHAnsi" w:hAnsi="Calibri" w:cs="Calibr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0F5F572D"/>
    <w:multiLevelType w:val="hybridMultilevel"/>
    <w:tmpl w:val="58F87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E335CB"/>
    <w:multiLevelType w:val="multilevel"/>
    <w:tmpl w:val="BBAA0ADA"/>
    <w:lvl w:ilvl="0">
      <w:start w:val="5"/>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53075E7"/>
    <w:multiLevelType w:val="multilevel"/>
    <w:tmpl w:val="C5CCA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5E64740"/>
    <w:multiLevelType w:val="multilevel"/>
    <w:tmpl w:val="2C984C6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1" w15:restartNumberingAfterBreak="0">
    <w:nsid w:val="171420E6"/>
    <w:multiLevelType w:val="hybridMultilevel"/>
    <w:tmpl w:val="7CC63CE4"/>
    <w:lvl w:ilvl="0" w:tplc="240C3D12">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6E69A6"/>
    <w:multiLevelType w:val="hybridMultilevel"/>
    <w:tmpl w:val="9F0AE656"/>
    <w:lvl w:ilvl="0" w:tplc="240C3D12">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717A17"/>
    <w:multiLevelType w:val="multilevel"/>
    <w:tmpl w:val="3EE07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E7115B3"/>
    <w:multiLevelType w:val="hybridMultilevel"/>
    <w:tmpl w:val="1C60D46C"/>
    <w:lvl w:ilvl="0" w:tplc="BAF4ADD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4A6E00"/>
    <w:multiLevelType w:val="hybridMultilevel"/>
    <w:tmpl w:val="19869C28"/>
    <w:lvl w:ilvl="0" w:tplc="484015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12C56B4"/>
    <w:multiLevelType w:val="hybridMultilevel"/>
    <w:tmpl w:val="0E9A8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BE24CD"/>
    <w:multiLevelType w:val="hybridMultilevel"/>
    <w:tmpl w:val="0CB6D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A16CE0"/>
    <w:multiLevelType w:val="hybridMultilevel"/>
    <w:tmpl w:val="41166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275971"/>
    <w:multiLevelType w:val="multilevel"/>
    <w:tmpl w:val="080E7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6BC40A6"/>
    <w:multiLevelType w:val="multilevel"/>
    <w:tmpl w:val="A9D6E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9847920"/>
    <w:multiLevelType w:val="hybridMultilevel"/>
    <w:tmpl w:val="16AAB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9F23E1"/>
    <w:multiLevelType w:val="hybridMultilevel"/>
    <w:tmpl w:val="9A485B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66D25C4"/>
    <w:multiLevelType w:val="multilevel"/>
    <w:tmpl w:val="00FAD79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36813F23"/>
    <w:multiLevelType w:val="hybridMultilevel"/>
    <w:tmpl w:val="B1C6652A"/>
    <w:lvl w:ilvl="0" w:tplc="240C3D12">
      <w:start w:val="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76E2C62"/>
    <w:multiLevelType w:val="hybridMultilevel"/>
    <w:tmpl w:val="B7CCBC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8C1080"/>
    <w:multiLevelType w:val="hybridMultilevel"/>
    <w:tmpl w:val="925E847C"/>
    <w:lvl w:ilvl="0" w:tplc="79868298">
      <w:start w:val="1"/>
      <w:numFmt w:val="decimal"/>
      <w:lvlText w:val="%1."/>
      <w:lvlJc w:val="left"/>
      <w:pPr>
        <w:ind w:left="558" w:hanging="360"/>
      </w:pPr>
      <w:rPr>
        <w:rFonts w:asciiTheme="majorHAnsi" w:eastAsia="Times New Roman" w:hAnsiTheme="majorHAnsi" w:cstheme="majorHAnsi" w:hint="default"/>
        <w:color w:val="323E4F" w:themeColor="text2" w:themeShade="BF"/>
      </w:rPr>
    </w:lvl>
    <w:lvl w:ilvl="1" w:tplc="08090019" w:tentative="1">
      <w:start w:val="1"/>
      <w:numFmt w:val="lowerLetter"/>
      <w:lvlText w:val="%2."/>
      <w:lvlJc w:val="left"/>
      <w:pPr>
        <w:ind w:left="1278" w:hanging="360"/>
      </w:pPr>
    </w:lvl>
    <w:lvl w:ilvl="2" w:tplc="0809001B" w:tentative="1">
      <w:start w:val="1"/>
      <w:numFmt w:val="lowerRoman"/>
      <w:lvlText w:val="%3."/>
      <w:lvlJc w:val="right"/>
      <w:pPr>
        <w:ind w:left="1998" w:hanging="180"/>
      </w:pPr>
    </w:lvl>
    <w:lvl w:ilvl="3" w:tplc="0809000F" w:tentative="1">
      <w:start w:val="1"/>
      <w:numFmt w:val="decimal"/>
      <w:lvlText w:val="%4."/>
      <w:lvlJc w:val="left"/>
      <w:pPr>
        <w:ind w:left="2718" w:hanging="360"/>
      </w:pPr>
    </w:lvl>
    <w:lvl w:ilvl="4" w:tplc="08090019" w:tentative="1">
      <w:start w:val="1"/>
      <w:numFmt w:val="lowerLetter"/>
      <w:lvlText w:val="%5."/>
      <w:lvlJc w:val="left"/>
      <w:pPr>
        <w:ind w:left="3438" w:hanging="360"/>
      </w:pPr>
    </w:lvl>
    <w:lvl w:ilvl="5" w:tplc="0809001B" w:tentative="1">
      <w:start w:val="1"/>
      <w:numFmt w:val="lowerRoman"/>
      <w:lvlText w:val="%6."/>
      <w:lvlJc w:val="right"/>
      <w:pPr>
        <w:ind w:left="4158" w:hanging="180"/>
      </w:pPr>
    </w:lvl>
    <w:lvl w:ilvl="6" w:tplc="0809000F" w:tentative="1">
      <w:start w:val="1"/>
      <w:numFmt w:val="decimal"/>
      <w:lvlText w:val="%7."/>
      <w:lvlJc w:val="left"/>
      <w:pPr>
        <w:ind w:left="4878" w:hanging="360"/>
      </w:pPr>
    </w:lvl>
    <w:lvl w:ilvl="7" w:tplc="08090019" w:tentative="1">
      <w:start w:val="1"/>
      <w:numFmt w:val="lowerLetter"/>
      <w:lvlText w:val="%8."/>
      <w:lvlJc w:val="left"/>
      <w:pPr>
        <w:ind w:left="5598" w:hanging="360"/>
      </w:pPr>
    </w:lvl>
    <w:lvl w:ilvl="8" w:tplc="0809001B" w:tentative="1">
      <w:start w:val="1"/>
      <w:numFmt w:val="lowerRoman"/>
      <w:lvlText w:val="%9."/>
      <w:lvlJc w:val="right"/>
      <w:pPr>
        <w:ind w:left="6318" w:hanging="180"/>
      </w:pPr>
    </w:lvl>
  </w:abstractNum>
  <w:abstractNum w:abstractNumId="27" w15:restartNumberingAfterBreak="0">
    <w:nsid w:val="3B0D2D93"/>
    <w:multiLevelType w:val="multilevel"/>
    <w:tmpl w:val="427AD2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D522097"/>
    <w:multiLevelType w:val="multilevel"/>
    <w:tmpl w:val="D51C2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F8A4A3C"/>
    <w:multiLevelType w:val="multilevel"/>
    <w:tmpl w:val="47CCC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0B05D81"/>
    <w:multiLevelType w:val="hybridMultilevel"/>
    <w:tmpl w:val="81B0C42A"/>
    <w:lvl w:ilvl="0" w:tplc="FD22BEB0">
      <w:start w:val="1"/>
      <w:numFmt w:val="decimal"/>
      <w:lvlText w:val="6.%1."/>
      <w:lvlJc w:val="left"/>
      <w:pPr>
        <w:ind w:left="360" w:hanging="360"/>
      </w:pPr>
      <w:rPr>
        <w:rFonts w:hint="default"/>
        <w:b/>
        <w:bCs/>
        <w:color w:val="21305E"/>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45A91E43"/>
    <w:multiLevelType w:val="hybridMultilevel"/>
    <w:tmpl w:val="6DBE7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65F6F97"/>
    <w:multiLevelType w:val="multilevel"/>
    <w:tmpl w:val="6AEAF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68D44F8"/>
    <w:multiLevelType w:val="hybridMultilevel"/>
    <w:tmpl w:val="201E7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6AF72C5"/>
    <w:multiLevelType w:val="hybridMultilevel"/>
    <w:tmpl w:val="A1C69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6D47DA7"/>
    <w:multiLevelType w:val="hybridMultilevel"/>
    <w:tmpl w:val="60F62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AEF6E42"/>
    <w:multiLevelType w:val="multilevel"/>
    <w:tmpl w:val="A4F039AA"/>
    <w:lvl w:ilvl="0">
      <w:start w:val="1"/>
      <w:numFmt w:val="decimal"/>
      <w:lvlText w:val="%1."/>
      <w:lvlJc w:val="left"/>
      <w:pPr>
        <w:ind w:left="360" w:hanging="360"/>
      </w:pPr>
      <w:rPr>
        <w:b/>
        <w:bCs/>
        <w:color w:val="2E74B5" w:themeColor="accent5" w:themeShade="BF"/>
        <w:sz w:val="28"/>
        <w:szCs w:val="28"/>
      </w:rPr>
    </w:lvl>
    <w:lvl w:ilvl="1">
      <w:start w:val="1"/>
      <w:numFmt w:val="decimal"/>
      <w:lvlText w:val="5.%2."/>
      <w:lvlJc w:val="left"/>
      <w:pPr>
        <w:ind w:left="786" w:hanging="360"/>
      </w:pPr>
      <w:rPr>
        <w:rFonts w:hint="default"/>
        <w:b/>
        <w:bCs/>
        <w:color w:val="21305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C203F7A"/>
    <w:multiLevelType w:val="hybridMultilevel"/>
    <w:tmpl w:val="B87C03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4D046818"/>
    <w:multiLevelType w:val="hybridMultilevel"/>
    <w:tmpl w:val="6388BC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4DEE67E3"/>
    <w:multiLevelType w:val="hybridMultilevel"/>
    <w:tmpl w:val="9DEAB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16C59E1"/>
    <w:multiLevelType w:val="hybridMultilevel"/>
    <w:tmpl w:val="9804598C"/>
    <w:lvl w:ilvl="0" w:tplc="240C3D12">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2030D35"/>
    <w:multiLevelType w:val="hybridMultilevel"/>
    <w:tmpl w:val="A212F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458720A"/>
    <w:multiLevelType w:val="hybridMultilevel"/>
    <w:tmpl w:val="F56275E4"/>
    <w:lvl w:ilvl="0" w:tplc="8502204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6222F8C"/>
    <w:multiLevelType w:val="hybridMultilevel"/>
    <w:tmpl w:val="88828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6320446"/>
    <w:multiLevelType w:val="hybridMultilevel"/>
    <w:tmpl w:val="40904090"/>
    <w:lvl w:ilvl="0" w:tplc="240C3D12">
      <w:start w:val="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590A0A6A"/>
    <w:multiLevelType w:val="hybridMultilevel"/>
    <w:tmpl w:val="78E6B50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6" w15:restartNumberingAfterBreak="0">
    <w:nsid w:val="5B0E6A19"/>
    <w:multiLevelType w:val="multilevel"/>
    <w:tmpl w:val="B918861A"/>
    <w:lvl w:ilvl="0">
      <w:start w:val="2"/>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7" w15:restartNumberingAfterBreak="0">
    <w:nsid w:val="5C0E3FD4"/>
    <w:multiLevelType w:val="hybridMultilevel"/>
    <w:tmpl w:val="E646B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E471B10"/>
    <w:multiLevelType w:val="multilevel"/>
    <w:tmpl w:val="64A2071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5F272B1C"/>
    <w:multiLevelType w:val="multilevel"/>
    <w:tmpl w:val="02805D24"/>
    <w:lvl w:ilvl="0">
      <w:start w:val="6"/>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61280AB0"/>
    <w:multiLevelType w:val="hybridMultilevel"/>
    <w:tmpl w:val="79842D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1" w15:restartNumberingAfterBreak="0">
    <w:nsid w:val="63894232"/>
    <w:multiLevelType w:val="multilevel"/>
    <w:tmpl w:val="677EB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95666B4"/>
    <w:multiLevelType w:val="hybridMultilevel"/>
    <w:tmpl w:val="1ABAADA8"/>
    <w:lvl w:ilvl="0" w:tplc="4880BE6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9F0721E"/>
    <w:multiLevelType w:val="hybridMultilevel"/>
    <w:tmpl w:val="C938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C776237"/>
    <w:multiLevelType w:val="multilevel"/>
    <w:tmpl w:val="2550FA36"/>
    <w:lvl w:ilvl="0">
      <w:start w:val="6"/>
      <w:numFmt w:val="decimal"/>
      <w:lvlText w:val="%1."/>
      <w:lvlJc w:val="left"/>
      <w:pPr>
        <w:ind w:left="36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55" w15:restartNumberingAfterBreak="0">
    <w:nsid w:val="6D34281F"/>
    <w:multiLevelType w:val="hybridMultilevel"/>
    <w:tmpl w:val="D3A4F9D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6" w15:restartNumberingAfterBreak="0">
    <w:nsid w:val="74220C14"/>
    <w:multiLevelType w:val="multilevel"/>
    <w:tmpl w:val="267A7D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7451082E"/>
    <w:multiLevelType w:val="hybridMultilevel"/>
    <w:tmpl w:val="6804CCFC"/>
    <w:lvl w:ilvl="0" w:tplc="4880BE6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59C2E03"/>
    <w:multiLevelType w:val="hybridMultilevel"/>
    <w:tmpl w:val="20FCB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5A04988"/>
    <w:multiLevelType w:val="hybridMultilevel"/>
    <w:tmpl w:val="87787962"/>
    <w:lvl w:ilvl="0" w:tplc="466E3F5A">
      <w:start w:val="1"/>
      <w:numFmt w:val="decimal"/>
      <w:lvlText w:val="%1."/>
      <w:lvlJc w:val="left"/>
      <w:pPr>
        <w:ind w:left="720" w:hanging="360"/>
      </w:pPr>
    </w:lvl>
    <w:lvl w:ilvl="1" w:tplc="640ED0C8">
      <w:start w:val="1"/>
      <w:numFmt w:val="decimal"/>
      <w:lvlText w:val="5.%2."/>
      <w:lvlJc w:val="left"/>
      <w:pPr>
        <w:ind w:left="36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83A1801"/>
    <w:multiLevelType w:val="hybridMultilevel"/>
    <w:tmpl w:val="1EA875D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1" w15:restartNumberingAfterBreak="0">
    <w:nsid w:val="78536149"/>
    <w:multiLevelType w:val="hybridMultilevel"/>
    <w:tmpl w:val="BC522E86"/>
    <w:lvl w:ilvl="0" w:tplc="1E96A9E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99F1812"/>
    <w:multiLevelType w:val="hybridMultilevel"/>
    <w:tmpl w:val="3DE87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A8E5E9D"/>
    <w:multiLevelType w:val="hybridMultilevel"/>
    <w:tmpl w:val="2AE05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BD74807"/>
    <w:multiLevelType w:val="hybridMultilevel"/>
    <w:tmpl w:val="CF32530A"/>
    <w:lvl w:ilvl="0" w:tplc="240C3D12">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C0468E4"/>
    <w:multiLevelType w:val="hybridMultilevel"/>
    <w:tmpl w:val="642A38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6" w15:restartNumberingAfterBreak="0">
    <w:nsid w:val="7ECA555F"/>
    <w:multiLevelType w:val="hybridMultilevel"/>
    <w:tmpl w:val="BB2867C2"/>
    <w:lvl w:ilvl="0" w:tplc="DDAA748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7C313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3689BA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22C5B8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F47F4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C86925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73ED75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A42C4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E20B2D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380858724">
    <w:abstractNumId w:val="59"/>
  </w:num>
  <w:num w:numId="2" w16cid:durableId="226304370">
    <w:abstractNumId w:val="35"/>
  </w:num>
  <w:num w:numId="3" w16cid:durableId="1185048524">
    <w:abstractNumId w:val="2"/>
  </w:num>
  <w:num w:numId="4" w16cid:durableId="1499270041">
    <w:abstractNumId w:val="36"/>
  </w:num>
  <w:num w:numId="5" w16cid:durableId="662244759">
    <w:abstractNumId w:val="33"/>
  </w:num>
  <w:num w:numId="6" w16cid:durableId="2014525591">
    <w:abstractNumId w:val="30"/>
  </w:num>
  <w:num w:numId="7" w16cid:durableId="991325922">
    <w:abstractNumId w:val="16"/>
  </w:num>
  <w:num w:numId="8" w16cid:durableId="1308701679">
    <w:abstractNumId w:val="52"/>
  </w:num>
  <w:num w:numId="9" w16cid:durableId="114179016">
    <w:abstractNumId w:val="27"/>
  </w:num>
  <w:num w:numId="10" w16cid:durableId="53090925">
    <w:abstractNumId w:val="56"/>
  </w:num>
  <w:num w:numId="11" w16cid:durableId="765004197">
    <w:abstractNumId w:val="66"/>
  </w:num>
  <w:num w:numId="12" w16cid:durableId="790823305">
    <w:abstractNumId w:val="32"/>
  </w:num>
  <w:num w:numId="13" w16cid:durableId="473648431">
    <w:abstractNumId w:val="20"/>
  </w:num>
  <w:num w:numId="14" w16cid:durableId="1148211084">
    <w:abstractNumId w:val="19"/>
  </w:num>
  <w:num w:numId="15" w16cid:durableId="1564021446">
    <w:abstractNumId w:val="8"/>
  </w:num>
  <w:num w:numId="16" w16cid:durableId="1479565612">
    <w:abstractNumId w:val="48"/>
  </w:num>
  <w:num w:numId="17" w16cid:durableId="1829517458">
    <w:abstractNumId w:val="14"/>
  </w:num>
  <w:num w:numId="18" w16cid:durableId="1469322683">
    <w:abstractNumId w:val="54"/>
  </w:num>
  <w:num w:numId="19" w16cid:durableId="1427339745">
    <w:abstractNumId w:val="4"/>
  </w:num>
  <w:num w:numId="20" w16cid:durableId="153761907">
    <w:abstractNumId w:val="22"/>
  </w:num>
  <w:num w:numId="21" w16cid:durableId="971327482">
    <w:abstractNumId w:val="46"/>
  </w:num>
  <w:num w:numId="22" w16cid:durableId="107162653">
    <w:abstractNumId w:val="61"/>
  </w:num>
  <w:num w:numId="23" w16cid:durableId="1061565276">
    <w:abstractNumId w:val="3"/>
  </w:num>
  <w:num w:numId="24" w16cid:durableId="1403527556">
    <w:abstractNumId w:val="38"/>
  </w:num>
  <w:num w:numId="25" w16cid:durableId="1675263145">
    <w:abstractNumId w:val="55"/>
  </w:num>
  <w:num w:numId="26" w16cid:durableId="1768774163">
    <w:abstractNumId w:val="34"/>
  </w:num>
  <w:num w:numId="27" w16cid:durableId="1425566208">
    <w:abstractNumId w:val="41"/>
  </w:num>
  <w:num w:numId="28" w16cid:durableId="1326319802">
    <w:abstractNumId w:val="57"/>
  </w:num>
  <w:num w:numId="29" w16cid:durableId="1112673160">
    <w:abstractNumId w:val="49"/>
  </w:num>
  <w:num w:numId="30" w16cid:durableId="1811248478">
    <w:abstractNumId w:val="9"/>
  </w:num>
  <w:num w:numId="31" w16cid:durableId="792555485">
    <w:abstractNumId w:val="62"/>
  </w:num>
  <w:num w:numId="32" w16cid:durableId="1340962647">
    <w:abstractNumId w:val="6"/>
  </w:num>
  <w:num w:numId="33" w16cid:durableId="1222255960">
    <w:abstractNumId w:val="11"/>
  </w:num>
  <w:num w:numId="34" w16cid:durableId="904072577">
    <w:abstractNumId w:val="10"/>
  </w:num>
  <w:num w:numId="35" w16cid:durableId="1793094241">
    <w:abstractNumId w:val="64"/>
  </w:num>
  <w:num w:numId="36" w16cid:durableId="1306010642">
    <w:abstractNumId w:val="12"/>
  </w:num>
  <w:num w:numId="37" w16cid:durableId="598291980">
    <w:abstractNumId w:val="40"/>
  </w:num>
  <w:num w:numId="38" w16cid:durableId="2051761139">
    <w:abstractNumId w:val="65"/>
  </w:num>
  <w:num w:numId="39" w16cid:durableId="1139803001">
    <w:abstractNumId w:val="31"/>
  </w:num>
  <w:num w:numId="40" w16cid:durableId="941641784">
    <w:abstractNumId w:val="24"/>
  </w:num>
  <w:num w:numId="41" w16cid:durableId="1043792677">
    <w:abstractNumId w:val="44"/>
  </w:num>
  <w:num w:numId="42" w16cid:durableId="93210977">
    <w:abstractNumId w:val="15"/>
  </w:num>
  <w:num w:numId="43" w16cid:durableId="1702631218">
    <w:abstractNumId w:val="1"/>
  </w:num>
  <w:num w:numId="44" w16cid:durableId="1450509837">
    <w:abstractNumId w:val="45"/>
  </w:num>
  <w:num w:numId="45" w16cid:durableId="80565895">
    <w:abstractNumId w:val="23"/>
  </w:num>
  <w:num w:numId="46" w16cid:durableId="745611413">
    <w:abstractNumId w:val="21"/>
  </w:num>
  <w:num w:numId="47" w16cid:durableId="588658297">
    <w:abstractNumId w:val="0"/>
  </w:num>
  <w:num w:numId="48" w16cid:durableId="29040038">
    <w:abstractNumId w:val="29"/>
  </w:num>
  <w:num w:numId="49" w16cid:durableId="2098474703">
    <w:abstractNumId w:val="60"/>
  </w:num>
  <w:num w:numId="50" w16cid:durableId="1052388214">
    <w:abstractNumId w:val="28"/>
  </w:num>
  <w:num w:numId="51" w16cid:durableId="1653438099">
    <w:abstractNumId w:val="51"/>
  </w:num>
  <w:num w:numId="52" w16cid:durableId="1116413603">
    <w:abstractNumId w:val="13"/>
  </w:num>
  <w:num w:numId="53" w16cid:durableId="175585836">
    <w:abstractNumId w:val="50"/>
  </w:num>
  <w:num w:numId="54" w16cid:durableId="195386554">
    <w:abstractNumId w:val="7"/>
  </w:num>
  <w:num w:numId="55" w16cid:durableId="1622566391">
    <w:abstractNumId w:val="58"/>
  </w:num>
  <w:num w:numId="56" w16cid:durableId="523983704">
    <w:abstractNumId w:val="5"/>
  </w:num>
  <w:num w:numId="57" w16cid:durableId="19167230">
    <w:abstractNumId w:val="18"/>
  </w:num>
  <w:num w:numId="58" w16cid:durableId="1539274939">
    <w:abstractNumId w:val="53"/>
  </w:num>
  <w:num w:numId="59" w16cid:durableId="1624846607">
    <w:abstractNumId w:val="39"/>
  </w:num>
  <w:num w:numId="60" w16cid:durableId="1042942429">
    <w:abstractNumId w:val="17"/>
  </w:num>
  <w:num w:numId="61" w16cid:durableId="541333292">
    <w:abstractNumId w:val="25"/>
  </w:num>
  <w:num w:numId="62" w16cid:durableId="1904876167">
    <w:abstractNumId w:val="47"/>
  </w:num>
  <w:num w:numId="63" w16cid:durableId="1599633314">
    <w:abstractNumId w:val="37"/>
  </w:num>
  <w:num w:numId="64" w16cid:durableId="869336259">
    <w:abstractNumId w:val="43"/>
  </w:num>
  <w:num w:numId="65" w16cid:durableId="142048497">
    <w:abstractNumId w:val="63"/>
  </w:num>
  <w:num w:numId="66" w16cid:durableId="1789466786">
    <w:abstractNumId w:val="42"/>
  </w:num>
  <w:num w:numId="67" w16cid:durableId="1067650149">
    <w:abstractNumId w:val="2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7EF"/>
    <w:rsid w:val="00006294"/>
    <w:rsid w:val="0002395C"/>
    <w:rsid w:val="00024B2D"/>
    <w:rsid w:val="00026A08"/>
    <w:rsid w:val="0002703B"/>
    <w:rsid w:val="000352DA"/>
    <w:rsid w:val="00037488"/>
    <w:rsid w:val="00040532"/>
    <w:rsid w:val="00041640"/>
    <w:rsid w:val="00050123"/>
    <w:rsid w:val="00051FCF"/>
    <w:rsid w:val="000569AF"/>
    <w:rsid w:val="00060264"/>
    <w:rsid w:val="00063215"/>
    <w:rsid w:val="0006373F"/>
    <w:rsid w:val="00064A94"/>
    <w:rsid w:val="00066731"/>
    <w:rsid w:val="00071325"/>
    <w:rsid w:val="00073B25"/>
    <w:rsid w:val="00080745"/>
    <w:rsid w:val="00082A2F"/>
    <w:rsid w:val="0008512C"/>
    <w:rsid w:val="000904F2"/>
    <w:rsid w:val="00090FE8"/>
    <w:rsid w:val="000950DB"/>
    <w:rsid w:val="00096330"/>
    <w:rsid w:val="000A1598"/>
    <w:rsid w:val="000A15C4"/>
    <w:rsid w:val="000A2929"/>
    <w:rsid w:val="000A2993"/>
    <w:rsid w:val="000A3409"/>
    <w:rsid w:val="000B058B"/>
    <w:rsid w:val="000C2436"/>
    <w:rsid w:val="000C3118"/>
    <w:rsid w:val="000C40FD"/>
    <w:rsid w:val="000D0BF8"/>
    <w:rsid w:val="000D174B"/>
    <w:rsid w:val="000D6361"/>
    <w:rsid w:val="000D7D2C"/>
    <w:rsid w:val="000E175F"/>
    <w:rsid w:val="000E17B5"/>
    <w:rsid w:val="000E38BE"/>
    <w:rsid w:val="000F03F0"/>
    <w:rsid w:val="000F34BA"/>
    <w:rsid w:val="000F35C9"/>
    <w:rsid w:val="000F447C"/>
    <w:rsid w:val="001101FD"/>
    <w:rsid w:val="001208F5"/>
    <w:rsid w:val="00120B3A"/>
    <w:rsid w:val="00122117"/>
    <w:rsid w:val="00122D95"/>
    <w:rsid w:val="0012344A"/>
    <w:rsid w:val="00127CAF"/>
    <w:rsid w:val="001300B5"/>
    <w:rsid w:val="00130AC0"/>
    <w:rsid w:val="00133671"/>
    <w:rsid w:val="001353E7"/>
    <w:rsid w:val="0014044F"/>
    <w:rsid w:val="00141710"/>
    <w:rsid w:val="00141AD4"/>
    <w:rsid w:val="0014209C"/>
    <w:rsid w:val="00145EB1"/>
    <w:rsid w:val="001463E3"/>
    <w:rsid w:val="00152B33"/>
    <w:rsid w:val="00152D89"/>
    <w:rsid w:val="00155711"/>
    <w:rsid w:val="00155CAC"/>
    <w:rsid w:val="00162A88"/>
    <w:rsid w:val="0016307B"/>
    <w:rsid w:val="0016438B"/>
    <w:rsid w:val="001647BC"/>
    <w:rsid w:val="00164E22"/>
    <w:rsid w:val="001702D2"/>
    <w:rsid w:val="001710E0"/>
    <w:rsid w:val="00172E69"/>
    <w:rsid w:val="00173E4B"/>
    <w:rsid w:val="00177463"/>
    <w:rsid w:val="00177852"/>
    <w:rsid w:val="0018009F"/>
    <w:rsid w:val="00180BC6"/>
    <w:rsid w:val="001825DF"/>
    <w:rsid w:val="00187FBE"/>
    <w:rsid w:val="00190B4D"/>
    <w:rsid w:val="001A16FC"/>
    <w:rsid w:val="001A70EF"/>
    <w:rsid w:val="001B0562"/>
    <w:rsid w:val="001B4BEB"/>
    <w:rsid w:val="001C0A99"/>
    <w:rsid w:val="001C3F9B"/>
    <w:rsid w:val="001C437D"/>
    <w:rsid w:val="001C6068"/>
    <w:rsid w:val="001D3D6F"/>
    <w:rsid w:val="001D5E86"/>
    <w:rsid w:val="001E036F"/>
    <w:rsid w:val="001E050D"/>
    <w:rsid w:val="001E07EF"/>
    <w:rsid w:val="001F180D"/>
    <w:rsid w:val="001F2AC2"/>
    <w:rsid w:val="001F7091"/>
    <w:rsid w:val="002003F9"/>
    <w:rsid w:val="00200E95"/>
    <w:rsid w:val="00201C16"/>
    <w:rsid w:val="00201D97"/>
    <w:rsid w:val="002057D3"/>
    <w:rsid w:val="00212DA0"/>
    <w:rsid w:val="00215F26"/>
    <w:rsid w:val="00221C97"/>
    <w:rsid w:val="002325CF"/>
    <w:rsid w:val="002347AA"/>
    <w:rsid w:val="00242F98"/>
    <w:rsid w:val="00250C46"/>
    <w:rsid w:val="002576C9"/>
    <w:rsid w:val="00261659"/>
    <w:rsid w:val="0026516B"/>
    <w:rsid w:val="002758F0"/>
    <w:rsid w:val="002818AD"/>
    <w:rsid w:val="002871E8"/>
    <w:rsid w:val="0029211B"/>
    <w:rsid w:val="00295B34"/>
    <w:rsid w:val="00297106"/>
    <w:rsid w:val="002975C2"/>
    <w:rsid w:val="002A368D"/>
    <w:rsid w:val="002B038C"/>
    <w:rsid w:val="002B2D62"/>
    <w:rsid w:val="002B2DD4"/>
    <w:rsid w:val="002B435C"/>
    <w:rsid w:val="002C0729"/>
    <w:rsid w:val="002C38F4"/>
    <w:rsid w:val="002D3C1E"/>
    <w:rsid w:val="002D48EA"/>
    <w:rsid w:val="002D511F"/>
    <w:rsid w:val="002D54EA"/>
    <w:rsid w:val="002D5E5D"/>
    <w:rsid w:val="002E26F0"/>
    <w:rsid w:val="002E6F0E"/>
    <w:rsid w:val="002F51CD"/>
    <w:rsid w:val="002F6D21"/>
    <w:rsid w:val="003101B3"/>
    <w:rsid w:val="0031083E"/>
    <w:rsid w:val="00316CDC"/>
    <w:rsid w:val="00331C87"/>
    <w:rsid w:val="00335894"/>
    <w:rsid w:val="00340894"/>
    <w:rsid w:val="00343AFF"/>
    <w:rsid w:val="00352399"/>
    <w:rsid w:val="00362715"/>
    <w:rsid w:val="003640DB"/>
    <w:rsid w:val="00365096"/>
    <w:rsid w:val="00365F7A"/>
    <w:rsid w:val="0037419F"/>
    <w:rsid w:val="0037665A"/>
    <w:rsid w:val="003771C7"/>
    <w:rsid w:val="00392861"/>
    <w:rsid w:val="00395762"/>
    <w:rsid w:val="00395ED5"/>
    <w:rsid w:val="00396D58"/>
    <w:rsid w:val="003A11ED"/>
    <w:rsid w:val="003B33D6"/>
    <w:rsid w:val="003B4E6C"/>
    <w:rsid w:val="003B60B9"/>
    <w:rsid w:val="003C0ACF"/>
    <w:rsid w:val="003C1EEC"/>
    <w:rsid w:val="003C5EE3"/>
    <w:rsid w:val="003C64D8"/>
    <w:rsid w:val="003D09F6"/>
    <w:rsid w:val="003D1190"/>
    <w:rsid w:val="003D2A04"/>
    <w:rsid w:val="003D42E3"/>
    <w:rsid w:val="003D5DC4"/>
    <w:rsid w:val="003D7DA5"/>
    <w:rsid w:val="003E141F"/>
    <w:rsid w:val="003E2252"/>
    <w:rsid w:val="003F6C71"/>
    <w:rsid w:val="00400F91"/>
    <w:rsid w:val="00402119"/>
    <w:rsid w:val="0040499E"/>
    <w:rsid w:val="004076B7"/>
    <w:rsid w:val="00413B18"/>
    <w:rsid w:val="00416D5B"/>
    <w:rsid w:val="00416DBE"/>
    <w:rsid w:val="004256B9"/>
    <w:rsid w:val="00426331"/>
    <w:rsid w:val="0042789B"/>
    <w:rsid w:val="00434C12"/>
    <w:rsid w:val="004352DA"/>
    <w:rsid w:val="00437844"/>
    <w:rsid w:val="00437CA0"/>
    <w:rsid w:val="00441486"/>
    <w:rsid w:val="00441579"/>
    <w:rsid w:val="00442406"/>
    <w:rsid w:val="00446F4A"/>
    <w:rsid w:val="00450D4B"/>
    <w:rsid w:val="004557DF"/>
    <w:rsid w:val="004568F6"/>
    <w:rsid w:val="00464AC4"/>
    <w:rsid w:val="00464FE2"/>
    <w:rsid w:val="00466B16"/>
    <w:rsid w:val="00471C17"/>
    <w:rsid w:val="004758A7"/>
    <w:rsid w:val="00476E6F"/>
    <w:rsid w:val="00477911"/>
    <w:rsid w:val="00481B26"/>
    <w:rsid w:val="0048454E"/>
    <w:rsid w:val="004869F4"/>
    <w:rsid w:val="00486BBF"/>
    <w:rsid w:val="004937BD"/>
    <w:rsid w:val="004A060E"/>
    <w:rsid w:val="004A2845"/>
    <w:rsid w:val="004A6D13"/>
    <w:rsid w:val="004B11F0"/>
    <w:rsid w:val="004B24DD"/>
    <w:rsid w:val="004B3325"/>
    <w:rsid w:val="004B5C42"/>
    <w:rsid w:val="004C3D35"/>
    <w:rsid w:val="004C509C"/>
    <w:rsid w:val="004C7750"/>
    <w:rsid w:val="004D06EA"/>
    <w:rsid w:val="004D64E1"/>
    <w:rsid w:val="004E2153"/>
    <w:rsid w:val="004E4C88"/>
    <w:rsid w:val="004E4E2A"/>
    <w:rsid w:val="004E6A4C"/>
    <w:rsid w:val="004F0999"/>
    <w:rsid w:val="004F0DAD"/>
    <w:rsid w:val="004F1C79"/>
    <w:rsid w:val="00502135"/>
    <w:rsid w:val="00503C9B"/>
    <w:rsid w:val="00506EB2"/>
    <w:rsid w:val="00511B1B"/>
    <w:rsid w:val="00517C0C"/>
    <w:rsid w:val="00520DC0"/>
    <w:rsid w:val="00524C1E"/>
    <w:rsid w:val="00533B69"/>
    <w:rsid w:val="005356AA"/>
    <w:rsid w:val="00547B59"/>
    <w:rsid w:val="0056042B"/>
    <w:rsid w:val="00570538"/>
    <w:rsid w:val="00571A9C"/>
    <w:rsid w:val="0057762E"/>
    <w:rsid w:val="00591331"/>
    <w:rsid w:val="005918DF"/>
    <w:rsid w:val="00593E16"/>
    <w:rsid w:val="00594718"/>
    <w:rsid w:val="005A26C4"/>
    <w:rsid w:val="005A6506"/>
    <w:rsid w:val="005B4187"/>
    <w:rsid w:val="005B6BFE"/>
    <w:rsid w:val="005B6E80"/>
    <w:rsid w:val="005C2AC7"/>
    <w:rsid w:val="005C3331"/>
    <w:rsid w:val="005D272D"/>
    <w:rsid w:val="005D4712"/>
    <w:rsid w:val="005D52B8"/>
    <w:rsid w:val="005D5BC1"/>
    <w:rsid w:val="005E27F1"/>
    <w:rsid w:val="005E3D69"/>
    <w:rsid w:val="005E4969"/>
    <w:rsid w:val="005E59BA"/>
    <w:rsid w:val="005F13EB"/>
    <w:rsid w:val="005F2CFB"/>
    <w:rsid w:val="005F5766"/>
    <w:rsid w:val="005F6FB2"/>
    <w:rsid w:val="005F7589"/>
    <w:rsid w:val="00601058"/>
    <w:rsid w:val="00601428"/>
    <w:rsid w:val="00602B98"/>
    <w:rsid w:val="00602BB5"/>
    <w:rsid w:val="006045C9"/>
    <w:rsid w:val="00605813"/>
    <w:rsid w:val="00605AE9"/>
    <w:rsid w:val="00605C75"/>
    <w:rsid w:val="00607E46"/>
    <w:rsid w:val="00613850"/>
    <w:rsid w:val="00613E1C"/>
    <w:rsid w:val="006173B8"/>
    <w:rsid w:val="0062261E"/>
    <w:rsid w:val="00623AA7"/>
    <w:rsid w:val="00632C15"/>
    <w:rsid w:val="00640A1D"/>
    <w:rsid w:val="006413A1"/>
    <w:rsid w:val="00643C76"/>
    <w:rsid w:val="00652D0A"/>
    <w:rsid w:val="00652D3D"/>
    <w:rsid w:val="00653AE4"/>
    <w:rsid w:val="00653C56"/>
    <w:rsid w:val="00654EAA"/>
    <w:rsid w:val="00656C3D"/>
    <w:rsid w:val="0066007F"/>
    <w:rsid w:val="00660827"/>
    <w:rsid w:val="0066302B"/>
    <w:rsid w:val="00667ECD"/>
    <w:rsid w:val="00676F05"/>
    <w:rsid w:val="00677D5D"/>
    <w:rsid w:val="006948D5"/>
    <w:rsid w:val="006A0883"/>
    <w:rsid w:val="006A7EBF"/>
    <w:rsid w:val="006B1700"/>
    <w:rsid w:val="006C0BAD"/>
    <w:rsid w:val="006D1BE0"/>
    <w:rsid w:val="006D1E29"/>
    <w:rsid w:val="006D3B18"/>
    <w:rsid w:val="006D523F"/>
    <w:rsid w:val="006E1A17"/>
    <w:rsid w:val="006E6320"/>
    <w:rsid w:val="006F2CE0"/>
    <w:rsid w:val="006F494F"/>
    <w:rsid w:val="006F7ADE"/>
    <w:rsid w:val="007019B5"/>
    <w:rsid w:val="00720608"/>
    <w:rsid w:val="0072340F"/>
    <w:rsid w:val="00723817"/>
    <w:rsid w:val="00724611"/>
    <w:rsid w:val="00724E1D"/>
    <w:rsid w:val="00725A24"/>
    <w:rsid w:val="00730DA8"/>
    <w:rsid w:val="007320F4"/>
    <w:rsid w:val="00732611"/>
    <w:rsid w:val="00732E41"/>
    <w:rsid w:val="00734148"/>
    <w:rsid w:val="00737A27"/>
    <w:rsid w:val="007404E1"/>
    <w:rsid w:val="00741987"/>
    <w:rsid w:val="00744898"/>
    <w:rsid w:val="00744A64"/>
    <w:rsid w:val="007452E9"/>
    <w:rsid w:val="007456AB"/>
    <w:rsid w:val="00746B6E"/>
    <w:rsid w:val="00752818"/>
    <w:rsid w:val="00752FC6"/>
    <w:rsid w:val="007540DA"/>
    <w:rsid w:val="0075517B"/>
    <w:rsid w:val="00757A6F"/>
    <w:rsid w:val="0076179C"/>
    <w:rsid w:val="0076507F"/>
    <w:rsid w:val="00777E3C"/>
    <w:rsid w:val="00785BE5"/>
    <w:rsid w:val="0078631F"/>
    <w:rsid w:val="00787F4D"/>
    <w:rsid w:val="0079276C"/>
    <w:rsid w:val="00793037"/>
    <w:rsid w:val="00796AC7"/>
    <w:rsid w:val="007A0239"/>
    <w:rsid w:val="007A6B34"/>
    <w:rsid w:val="007A76BF"/>
    <w:rsid w:val="007B36ED"/>
    <w:rsid w:val="007C1268"/>
    <w:rsid w:val="007D18C8"/>
    <w:rsid w:val="007D3DF5"/>
    <w:rsid w:val="007D47D6"/>
    <w:rsid w:val="007D5DE3"/>
    <w:rsid w:val="007D648A"/>
    <w:rsid w:val="007D785E"/>
    <w:rsid w:val="007D7DAF"/>
    <w:rsid w:val="007E3293"/>
    <w:rsid w:val="007E3BB9"/>
    <w:rsid w:val="007E50AE"/>
    <w:rsid w:val="007E5D1B"/>
    <w:rsid w:val="007E64FD"/>
    <w:rsid w:val="007F4E08"/>
    <w:rsid w:val="00800C48"/>
    <w:rsid w:val="00804637"/>
    <w:rsid w:val="00804A8D"/>
    <w:rsid w:val="00804CFF"/>
    <w:rsid w:val="00807910"/>
    <w:rsid w:val="00811C0D"/>
    <w:rsid w:val="00812B1F"/>
    <w:rsid w:val="0081488D"/>
    <w:rsid w:val="00830F3A"/>
    <w:rsid w:val="00831E2D"/>
    <w:rsid w:val="00834009"/>
    <w:rsid w:val="008526B9"/>
    <w:rsid w:val="008534E6"/>
    <w:rsid w:val="00854255"/>
    <w:rsid w:val="008554F2"/>
    <w:rsid w:val="0085587F"/>
    <w:rsid w:val="008558FC"/>
    <w:rsid w:val="00855B5F"/>
    <w:rsid w:val="0085680B"/>
    <w:rsid w:val="0086024E"/>
    <w:rsid w:val="00860C29"/>
    <w:rsid w:val="00862BA2"/>
    <w:rsid w:val="008648C2"/>
    <w:rsid w:val="008650AB"/>
    <w:rsid w:val="00867B72"/>
    <w:rsid w:val="00876F55"/>
    <w:rsid w:val="00880627"/>
    <w:rsid w:val="00884743"/>
    <w:rsid w:val="00886342"/>
    <w:rsid w:val="008870B5"/>
    <w:rsid w:val="0089212E"/>
    <w:rsid w:val="00894942"/>
    <w:rsid w:val="008A5124"/>
    <w:rsid w:val="008A5234"/>
    <w:rsid w:val="008B307D"/>
    <w:rsid w:val="008B497A"/>
    <w:rsid w:val="008B7EF4"/>
    <w:rsid w:val="008D36AE"/>
    <w:rsid w:val="008D36BC"/>
    <w:rsid w:val="008D71C1"/>
    <w:rsid w:val="008E1158"/>
    <w:rsid w:val="008E6667"/>
    <w:rsid w:val="008F495F"/>
    <w:rsid w:val="008F4F73"/>
    <w:rsid w:val="00900801"/>
    <w:rsid w:val="009013B8"/>
    <w:rsid w:val="00904206"/>
    <w:rsid w:val="009128A2"/>
    <w:rsid w:val="00916E9D"/>
    <w:rsid w:val="00923746"/>
    <w:rsid w:val="009310CF"/>
    <w:rsid w:val="00931E8E"/>
    <w:rsid w:val="00937307"/>
    <w:rsid w:val="0093774F"/>
    <w:rsid w:val="009378E0"/>
    <w:rsid w:val="00940DD5"/>
    <w:rsid w:val="0094473D"/>
    <w:rsid w:val="00951A20"/>
    <w:rsid w:val="00952969"/>
    <w:rsid w:val="009614C7"/>
    <w:rsid w:val="0096561C"/>
    <w:rsid w:val="00971FCD"/>
    <w:rsid w:val="00977D5C"/>
    <w:rsid w:val="009821C2"/>
    <w:rsid w:val="00984877"/>
    <w:rsid w:val="00985F41"/>
    <w:rsid w:val="009877CA"/>
    <w:rsid w:val="0099578E"/>
    <w:rsid w:val="009958AC"/>
    <w:rsid w:val="009A45BD"/>
    <w:rsid w:val="009A7A01"/>
    <w:rsid w:val="009B6D05"/>
    <w:rsid w:val="009C516D"/>
    <w:rsid w:val="009C5514"/>
    <w:rsid w:val="009C754B"/>
    <w:rsid w:val="009D0219"/>
    <w:rsid w:val="009D3D4A"/>
    <w:rsid w:val="009F2ED5"/>
    <w:rsid w:val="009F73B6"/>
    <w:rsid w:val="00A05EBD"/>
    <w:rsid w:val="00A065F0"/>
    <w:rsid w:val="00A07969"/>
    <w:rsid w:val="00A105D0"/>
    <w:rsid w:val="00A118EC"/>
    <w:rsid w:val="00A11B4B"/>
    <w:rsid w:val="00A17362"/>
    <w:rsid w:val="00A25DF0"/>
    <w:rsid w:val="00A27C83"/>
    <w:rsid w:val="00A313D5"/>
    <w:rsid w:val="00A365C5"/>
    <w:rsid w:val="00A3765A"/>
    <w:rsid w:val="00A44EBE"/>
    <w:rsid w:val="00A46770"/>
    <w:rsid w:val="00A500E4"/>
    <w:rsid w:val="00A566D0"/>
    <w:rsid w:val="00A60DA7"/>
    <w:rsid w:val="00A62B50"/>
    <w:rsid w:val="00A67A65"/>
    <w:rsid w:val="00A707AD"/>
    <w:rsid w:val="00A7401F"/>
    <w:rsid w:val="00A8085A"/>
    <w:rsid w:val="00A84A1D"/>
    <w:rsid w:val="00A85361"/>
    <w:rsid w:val="00A865E3"/>
    <w:rsid w:val="00A87529"/>
    <w:rsid w:val="00A9700E"/>
    <w:rsid w:val="00AA1CBE"/>
    <w:rsid w:val="00AA2B54"/>
    <w:rsid w:val="00AA34A9"/>
    <w:rsid w:val="00AA4AE9"/>
    <w:rsid w:val="00AA5BD1"/>
    <w:rsid w:val="00AA656E"/>
    <w:rsid w:val="00AA6F9B"/>
    <w:rsid w:val="00AB2993"/>
    <w:rsid w:val="00AB369D"/>
    <w:rsid w:val="00AB37BE"/>
    <w:rsid w:val="00AB5820"/>
    <w:rsid w:val="00AB5A4C"/>
    <w:rsid w:val="00AB7146"/>
    <w:rsid w:val="00AC309E"/>
    <w:rsid w:val="00AC3FDF"/>
    <w:rsid w:val="00AC420C"/>
    <w:rsid w:val="00AC695F"/>
    <w:rsid w:val="00AC6B9E"/>
    <w:rsid w:val="00AD011D"/>
    <w:rsid w:val="00AD5B98"/>
    <w:rsid w:val="00AD66A8"/>
    <w:rsid w:val="00AE22A1"/>
    <w:rsid w:val="00AE3FC2"/>
    <w:rsid w:val="00AE6744"/>
    <w:rsid w:val="00AE7B4D"/>
    <w:rsid w:val="00AF0DB6"/>
    <w:rsid w:val="00B0656B"/>
    <w:rsid w:val="00B0763A"/>
    <w:rsid w:val="00B15C45"/>
    <w:rsid w:val="00B15C7F"/>
    <w:rsid w:val="00B17685"/>
    <w:rsid w:val="00B177B6"/>
    <w:rsid w:val="00B22D0D"/>
    <w:rsid w:val="00B23C8F"/>
    <w:rsid w:val="00B2592E"/>
    <w:rsid w:val="00B31DB5"/>
    <w:rsid w:val="00B340B0"/>
    <w:rsid w:val="00B35976"/>
    <w:rsid w:val="00B621F6"/>
    <w:rsid w:val="00B65212"/>
    <w:rsid w:val="00B677CB"/>
    <w:rsid w:val="00B7165D"/>
    <w:rsid w:val="00B809F1"/>
    <w:rsid w:val="00B865F7"/>
    <w:rsid w:val="00B95E01"/>
    <w:rsid w:val="00B97814"/>
    <w:rsid w:val="00BB27BB"/>
    <w:rsid w:val="00BB3920"/>
    <w:rsid w:val="00BC78FE"/>
    <w:rsid w:val="00BD19C3"/>
    <w:rsid w:val="00BD6DAA"/>
    <w:rsid w:val="00BD7F8A"/>
    <w:rsid w:val="00BF10C3"/>
    <w:rsid w:val="00BF1ABB"/>
    <w:rsid w:val="00BF3DDA"/>
    <w:rsid w:val="00C027BE"/>
    <w:rsid w:val="00C068C0"/>
    <w:rsid w:val="00C068FA"/>
    <w:rsid w:val="00C10CA1"/>
    <w:rsid w:val="00C131A0"/>
    <w:rsid w:val="00C14064"/>
    <w:rsid w:val="00C15E0B"/>
    <w:rsid w:val="00C24607"/>
    <w:rsid w:val="00C24C3B"/>
    <w:rsid w:val="00C26F08"/>
    <w:rsid w:val="00C306B9"/>
    <w:rsid w:val="00C312BC"/>
    <w:rsid w:val="00C31318"/>
    <w:rsid w:val="00C3255B"/>
    <w:rsid w:val="00C50D5B"/>
    <w:rsid w:val="00C50FEC"/>
    <w:rsid w:val="00C54D28"/>
    <w:rsid w:val="00C61ADE"/>
    <w:rsid w:val="00C6709A"/>
    <w:rsid w:val="00C67B6A"/>
    <w:rsid w:val="00C75C12"/>
    <w:rsid w:val="00C76684"/>
    <w:rsid w:val="00C8112A"/>
    <w:rsid w:val="00C826F1"/>
    <w:rsid w:val="00C833F5"/>
    <w:rsid w:val="00C87E8A"/>
    <w:rsid w:val="00C92E72"/>
    <w:rsid w:val="00C93018"/>
    <w:rsid w:val="00C96ECE"/>
    <w:rsid w:val="00C975B3"/>
    <w:rsid w:val="00C975F7"/>
    <w:rsid w:val="00CA05E1"/>
    <w:rsid w:val="00CA41C0"/>
    <w:rsid w:val="00CA5FD5"/>
    <w:rsid w:val="00CB10F2"/>
    <w:rsid w:val="00CB2791"/>
    <w:rsid w:val="00CB40BB"/>
    <w:rsid w:val="00CB4B85"/>
    <w:rsid w:val="00CB52C9"/>
    <w:rsid w:val="00CB5BEC"/>
    <w:rsid w:val="00CD32E9"/>
    <w:rsid w:val="00CE0106"/>
    <w:rsid w:val="00CE44F0"/>
    <w:rsid w:val="00CF3045"/>
    <w:rsid w:val="00D0187F"/>
    <w:rsid w:val="00D02A41"/>
    <w:rsid w:val="00D04633"/>
    <w:rsid w:val="00D05B9E"/>
    <w:rsid w:val="00D0673C"/>
    <w:rsid w:val="00D136CE"/>
    <w:rsid w:val="00D13C2C"/>
    <w:rsid w:val="00D14BA5"/>
    <w:rsid w:val="00D16473"/>
    <w:rsid w:val="00D171C5"/>
    <w:rsid w:val="00D30E25"/>
    <w:rsid w:val="00D31B2D"/>
    <w:rsid w:val="00D32090"/>
    <w:rsid w:val="00D34308"/>
    <w:rsid w:val="00D35BFC"/>
    <w:rsid w:val="00D407BA"/>
    <w:rsid w:val="00D44AE8"/>
    <w:rsid w:val="00D4533C"/>
    <w:rsid w:val="00D548C3"/>
    <w:rsid w:val="00D54A80"/>
    <w:rsid w:val="00D54BCA"/>
    <w:rsid w:val="00D54E22"/>
    <w:rsid w:val="00D56D37"/>
    <w:rsid w:val="00D650C3"/>
    <w:rsid w:val="00D8013F"/>
    <w:rsid w:val="00D80EF0"/>
    <w:rsid w:val="00D8173D"/>
    <w:rsid w:val="00D8237A"/>
    <w:rsid w:val="00D8346F"/>
    <w:rsid w:val="00D979F1"/>
    <w:rsid w:val="00DA7404"/>
    <w:rsid w:val="00DB1A89"/>
    <w:rsid w:val="00DB4B08"/>
    <w:rsid w:val="00DC0DA9"/>
    <w:rsid w:val="00DC3055"/>
    <w:rsid w:val="00DC56BF"/>
    <w:rsid w:val="00DC7539"/>
    <w:rsid w:val="00DD26E6"/>
    <w:rsid w:val="00DD43BE"/>
    <w:rsid w:val="00DD5DA0"/>
    <w:rsid w:val="00DD6B41"/>
    <w:rsid w:val="00DE5F92"/>
    <w:rsid w:val="00DF1C39"/>
    <w:rsid w:val="00DF4A2E"/>
    <w:rsid w:val="00E0147B"/>
    <w:rsid w:val="00E02DBA"/>
    <w:rsid w:val="00E04735"/>
    <w:rsid w:val="00E1266C"/>
    <w:rsid w:val="00E12A08"/>
    <w:rsid w:val="00E13360"/>
    <w:rsid w:val="00E137AF"/>
    <w:rsid w:val="00E164FF"/>
    <w:rsid w:val="00E1790D"/>
    <w:rsid w:val="00E2125C"/>
    <w:rsid w:val="00E2160A"/>
    <w:rsid w:val="00E26E45"/>
    <w:rsid w:val="00E2711E"/>
    <w:rsid w:val="00E272ED"/>
    <w:rsid w:val="00E303D2"/>
    <w:rsid w:val="00E37D27"/>
    <w:rsid w:val="00E37EE2"/>
    <w:rsid w:val="00E4559C"/>
    <w:rsid w:val="00E5166A"/>
    <w:rsid w:val="00E520E6"/>
    <w:rsid w:val="00E550CD"/>
    <w:rsid w:val="00E6342D"/>
    <w:rsid w:val="00E72F2B"/>
    <w:rsid w:val="00E75458"/>
    <w:rsid w:val="00E75867"/>
    <w:rsid w:val="00E75D16"/>
    <w:rsid w:val="00E823B3"/>
    <w:rsid w:val="00E8467D"/>
    <w:rsid w:val="00E86668"/>
    <w:rsid w:val="00E8760F"/>
    <w:rsid w:val="00E96BEE"/>
    <w:rsid w:val="00E96BF0"/>
    <w:rsid w:val="00EA09F6"/>
    <w:rsid w:val="00EA0C07"/>
    <w:rsid w:val="00EB0368"/>
    <w:rsid w:val="00EB1388"/>
    <w:rsid w:val="00ED69F7"/>
    <w:rsid w:val="00ED7CF0"/>
    <w:rsid w:val="00EE3757"/>
    <w:rsid w:val="00EE3C1A"/>
    <w:rsid w:val="00EE4832"/>
    <w:rsid w:val="00EE7F18"/>
    <w:rsid w:val="00EF1651"/>
    <w:rsid w:val="00EF187C"/>
    <w:rsid w:val="00EF5D00"/>
    <w:rsid w:val="00EF66C7"/>
    <w:rsid w:val="00EF7567"/>
    <w:rsid w:val="00F04744"/>
    <w:rsid w:val="00F06E31"/>
    <w:rsid w:val="00F079B5"/>
    <w:rsid w:val="00F07C6C"/>
    <w:rsid w:val="00F15DD6"/>
    <w:rsid w:val="00F16D5D"/>
    <w:rsid w:val="00F17F7F"/>
    <w:rsid w:val="00F2105A"/>
    <w:rsid w:val="00F3783B"/>
    <w:rsid w:val="00F4399A"/>
    <w:rsid w:val="00F4690D"/>
    <w:rsid w:val="00F53F18"/>
    <w:rsid w:val="00F53F65"/>
    <w:rsid w:val="00F57EA6"/>
    <w:rsid w:val="00F57F06"/>
    <w:rsid w:val="00F57FCC"/>
    <w:rsid w:val="00F63F16"/>
    <w:rsid w:val="00F71472"/>
    <w:rsid w:val="00F71C0E"/>
    <w:rsid w:val="00F75139"/>
    <w:rsid w:val="00F751FE"/>
    <w:rsid w:val="00F756BF"/>
    <w:rsid w:val="00F77A48"/>
    <w:rsid w:val="00F81344"/>
    <w:rsid w:val="00F81AD6"/>
    <w:rsid w:val="00F864FC"/>
    <w:rsid w:val="00F86A16"/>
    <w:rsid w:val="00F86B6A"/>
    <w:rsid w:val="00F93B27"/>
    <w:rsid w:val="00FA3004"/>
    <w:rsid w:val="00FA3A87"/>
    <w:rsid w:val="00FA4431"/>
    <w:rsid w:val="00FA50D8"/>
    <w:rsid w:val="00FB04BF"/>
    <w:rsid w:val="00FB16C2"/>
    <w:rsid w:val="00FB2354"/>
    <w:rsid w:val="00FB41C0"/>
    <w:rsid w:val="00FB686D"/>
    <w:rsid w:val="00FC5C88"/>
    <w:rsid w:val="00FD02E2"/>
    <w:rsid w:val="00FD4A2F"/>
    <w:rsid w:val="00FE5683"/>
    <w:rsid w:val="00FE5F3B"/>
    <w:rsid w:val="00FF10D3"/>
    <w:rsid w:val="00FF1B3C"/>
    <w:rsid w:val="00FF45E0"/>
    <w:rsid w:val="00FF6A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427EB"/>
  <w15:chartTrackingRefBased/>
  <w15:docId w15:val="{2B3E2DE5-A12C-4946-95CE-489B1D93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2E3"/>
  </w:style>
  <w:style w:type="paragraph" w:styleId="Heading1">
    <w:name w:val="heading 1"/>
    <w:basedOn w:val="Normal"/>
    <w:next w:val="Normal"/>
    <w:link w:val="Heading1Char"/>
    <w:autoRedefine/>
    <w:qFormat/>
    <w:rsid w:val="00C75C12"/>
    <w:pPr>
      <w:keepNext/>
      <w:spacing w:before="240" w:after="120" w:line="240" w:lineRule="auto"/>
      <w:outlineLvl w:val="0"/>
    </w:pPr>
    <w:rPr>
      <w:rFonts w:eastAsia="Times New Roman" w:cs="Arial"/>
      <w:b/>
      <w:color w:val="17253F"/>
      <w:kern w:val="32"/>
      <w:sz w:val="24"/>
      <w:szCs w:val="24"/>
    </w:rPr>
  </w:style>
  <w:style w:type="paragraph" w:styleId="Heading2">
    <w:name w:val="heading 2"/>
    <w:basedOn w:val="Heading1"/>
    <w:next w:val="Normal"/>
    <w:link w:val="Heading2Char"/>
    <w:qFormat/>
    <w:rsid w:val="001E07EF"/>
    <w:pPr>
      <w:ind w:left="1440" w:hanging="360"/>
      <w:outlineLvl w:val="1"/>
    </w:pPr>
    <w:rPr>
      <w:b w:val="0"/>
      <w:color w:val="323E4F" w:themeColor="text2" w:themeShade="BF"/>
      <w:kern w:val="28"/>
    </w:rPr>
  </w:style>
  <w:style w:type="paragraph" w:styleId="Heading3">
    <w:name w:val="heading 3"/>
    <w:basedOn w:val="Normal"/>
    <w:next w:val="Normal"/>
    <w:link w:val="Heading3Char"/>
    <w:uiPriority w:val="9"/>
    <w:unhideWhenUsed/>
    <w:qFormat/>
    <w:rsid w:val="0072381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2381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7">
    <w:name w:val="heading 7"/>
    <w:aliases w:val="Appendices"/>
    <w:basedOn w:val="Heading1"/>
    <w:next w:val="Normal"/>
    <w:link w:val="Heading7Char"/>
    <w:qFormat/>
    <w:rsid w:val="001E07EF"/>
    <w:pPr>
      <w:spacing w:after="60"/>
      <w:ind w:left="5040" w:hanging="360"/>
      <w:outlineLvl w:val="6"/>
    </w:pPr>
    <w:rPr>
      <w:rFonts w:ascii="Verdana" w:hAnsi="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5C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C88"/>
  </w:style>
  <w:style w:type="paragraph" w:styleId="Footer">
    <w:name w:val="footer"/>
    <w:basedOn w:val="Normal"/>
    <w:link w:val="FooterChar"/>
    <w:uiPriority w:val="99"/>
    <w:unhideWhenUsed/>
    <w:rsid w:val="00FC5C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C88"/>
  </w:style>
  <w:style w:type="paragraph" w:styleId="BodyText">
    <w:name w:val="Body Text"/>
    <w:basedOn w:val="Normal"/>
    <w:link w:val="BodyTextChar"/>
    <w:uiPriority w:val="1"/>
    <w:qFormat/>
    <w:rsid w:val="001E07EF"/>
    <w:pPr>
      <w:widowControl w:val="0"/>
      <w:autoSpaceDE w:val="0"/>
      <w:autoSpaceDN w:val="0"/>
      <w:spacing w:after="0" w:line="240" w:lineRule="auto"/>
    </w:pPr>
    <w:rPr>
      <w:rFonts w:ascii="Calibri Light" w:eastAsia="Calibri Light" w:hAnsi="Calibri Light" w:cs="Calibri Light"/>
      <w:sz w:val="28"/>
      <w:szCs w:val="28"/>
      <w:lang w:val="en-US"/>
    </w:rPr>
  </w:style>
  <w:style w:type="character" w:customStyle="1" w:styleId="BodyTextChar">
    <w:name w:val="Body Text Char"/>
    <w:basedOn w:val="DefaultParagraphFont"/>
    <w:link w:val="BodyText"/>
    <w:uiPriority w:val="1"/>
    <w:rsid w:val="001E07EF"/>
    <w:rPr>
      <w:rFonts w:ascii="Calibri Light" w:eastAsia="Calibri Light" w:hAnsi="Calibri Light" w:cs="Calibri Light"/>
      <w:sz w:val="28"/>
      <w:szCs w:val="28"/>
      <w:lang w:val="en-US"/>
    </w:rPr>
  </w:style>
  <w:style w:type="paragraph" w:styleId="TOC1">
    <w:name w:val="toc 1"/>
    <w:basedOn w:val="Normal"/>
    <w:next w:val="Normal"/>
    <w:autoRedefine/>
    <w:uiPriority w:val="39"/>
    <w:rsid w:val="0016307B"/>
    <w:pPr>
      <w:tabs>
        <w:tab w:val="left" w:pos="400"/>
        <w:tab w:val="right" w:leader="dot" w:pos="9639"/>
      </w:tabs>
      <w:spacing w:after="0" w:line="360" w:lineRule="auto"/>
      <w:ind w:left="198"/>
    </w:pPr>
    <w:rPr>
      <w:rFonts w:eastAsia="Times New Roman" w:cstheme="minorHAnsi"/>
      <w:b/>
      <w:bCs/>
      <w:noProof/>
      <w:color w:val="323E4F" w:themeColor="text2" w:themeShade="BF"/>
      <w:kern w:val="28"/>
      <w:szCs w:val="20"/>
    </w:rPr>
  </w:style>
  <w:style w:type="paragraph" w:styleId="TOC2">
    <w:name w:val="toc 2"/>
    <w:basedOn w:val="Normal"/>
    <w:next w:val="Normal"/>
    <w:autoRedefine/>
    <w:uiPriority w:val="39"/>
    <w:rsid w:val="00E5166A"/>
    <w:pPr>
      <w:tabs>
        <w:tab w:val="left" w:pos="880"/>
        <w:tab w:val="right" w:leader="dot" w:pos="9639"/>
      </w:tabs>
      <w:spacing w:after="0" w:line="360" w:lineRule="auto"/>
    </w:pPr>
    <w:rPr>
      <w:rFonts w:ascii="Arial" w:eastAsia="Times New Roman" w:hAnsi="Arial" w:cs="Arial"/>
      <w:noProof/>
      <w:color w:val="333333"/>
      <w:kern w:val="28"/>
      <w:szCs w:val="20"/>
    </w:rPr>
  </w:style>
  <w:style w:type="character" w:styleId="Hyperlink">
    <w:name w:val="Hyperlink"/>
    <w:basedOn w:val="DefaultParagraphFont"/>
    <w:uiPriority w:val="99"/>
    <w:rsid w:val="001E07EF"/>
    <w:rPr>
      <w:color w:val="0000FF"/>
      <w:u w:val="single"/>
    </w:rPr>
  </w:style>
  <w:style w:type="character" w:customStyle="1" w:styleId="Heading1Char">
    <w:name w:val="Heading 1 Char"/>
    <w:basedOn w:val="DefaultParagraphFont"/>
    <w:link w:val="Heading1"/>
    <w:rsid w:val="00C75C12"/>
    <w:rPr>
      <w:rFonts w:eastAsia="Times New Roman" w:cs="Arial"/>
      <w:b/>
      <w:color w:val="17253F"/>
      <w:kern w:val="32"/>
      <w:sz w:val="24"/>
      <w:szCs w:val="24"/>
    </w:rPr>
  </w:style>
  <w:style w:type="character" w:customStyle="1" w:styleId="Heading2Char">
    <w:name w:val="Heading 2 Char"/>
    <w:basedOn w:val="DefaultParagraphFont"/>
    <w:link w:val="Heading2"/>
    <w:rsid w:val="001E07EF"/>
    <w:rPr>
      <w:rFonts w:eastAsia="Times New Roman" w:cs="Arial"/>
      <w:color w:val="323E4F" w:themeColor="text2" w:themeShade="BF"/>
      <w:kern w:val="28"/>
      <w:sz w:val="24"/>
      <w:szCs w:val="24"/>
    </w:rPr>
  </w:style>
  <w:style w:type="character" w:customStyle="1" w:styleId="Heading7Char">
    <w:name w:val="Heading 7 Char"/>
    <w:aliases w:val="Appendices Char"/>
    <w:basedOn w:val="DefaultParagraphFont"/>
    <w:link w:val="Heading7"/>
    <w:rsid w:val="001E07EF"/>
    <w:rPr>
      <w:rFonts w:ascii="Verdana" w:eastAsia="Times New Roman" w:hAnsi="Verdana" w:cs="Arial"/>
      <w:b/>
      <w:color w:val="17253F"/>
      <w:kern w:val="32"/>
      <w:sz w:val="24"/>
      <w:szCs w:val="24"/>
    </w:rPr>
  </w:style>
  <w:style w:type="paragraph" w:customStyle="1" w:styleId="Head1Normal">
    <w:name w:val="Head1Normal"/>
    <w:basedOn w:val="Normal"/>
    <w:link w:val="Head1NormalChar"/>
    <w:rsid w:val="001E07EF"/>
    <w:pPr>
      <w:keepNext/>
      <w:spacing w:before="120" w:after="120" w:line="240" w:lineRule="auto"/>
      <w:jc w:val="both"/>
    </w:pPr>
    <w:rPr>
      <w:rFonts w:ascii="Verdana" w:eastAsia="Times New Roman" w:hAnsi="Verdana" w:cs="Arial"/>
      <w:color w:val="333333"/>
      <w:kern w:val="28"/>
      <w:sz w:val="20"/>
      <w:szCs w:val="20"/>
    </w:rPr>
  </w:style>
  <w:style w:type="character" w:customStyle="1" w:styleId="Head1NormalChar">
    <w:name w:val="Head1Normal Char"/>
    <w:basedOn w:val="DefaultParagraphFont"/>
    <w:link w:val="Head1Normal"/>
    <w:rsid w:val="001E07EF"/>
    <w:rPr>
      <w:rFonts w:ascii="Verdana" w:eastAsia="Times New Roman" w:hAnsi="Verdana" w:cs="Arial"/>
      <w:color w:val="333333"/>
      <w:kern w:val="28"/>
      <w:sz w:val="20"/>
      <w:szCs w:val="20"/>
    </w:rPr>
  </w:style>
  <w:style w:type="character" w:styleId="UnresolvedMention">
    <w:name w:val="Unresolved Mention"/>
    <w:basedOn w:val="DefaultParagraphFont"/>
    <w:uiPriority w:val="99"/>
    <w:semiHidden/>
    <w:unhideWhenUsed/>
    <w:rsid w:val="00C92E72"/>
    <w:rPr>
      <w:color w:val="605E5C"/>
      <w:shd w:val="clear" w:color="auto" w:fill="E1DFDD"/>
    </w:rPr>
  </w:style>
  <w:style w:type="paragraph" w:styleId="ListParagraph">
    <w:name w:val="List Paragraph"/>
    <w:basedOn w:val="Normal"/>
    <w:uiPriority w:val="34"/>
    <w:qFormat/>
    <w:rsid w:val="00AB5820"/>
    <w:pPr>
      <w:ind w:left="720"/>
      <w:contextualSpacing/>
    </w:pPr>
  </w:style>
  <w:style w:type="paragraph" w:customStyle="1" w:styleId="paragraph">
    <w:name w:val="paragraph"/>
    <w:basedOn w:val="Normal"/>
    <w:rsid w:val="00FF6A3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F6A33"/>
  </w:style>
  <w:style w:type="character" w:customStyle="1" w:styleId="eop">
    <w:name w:val="eop"/>
    <w:basedOn w:val="DefaultParagraphFont"/>
    <w:rsid w:val="00FF6A33"/>
  </w:style>
  <w:style w:type="character" w:styleId="CommentReference">
    <w:name w:val="annotation reference"/>
    <w:basedOn w:val="DefaultParagraphFont"/>
    <w:uiPriority w:val="99"/>
    <w:semiHidden/>
    <w:unhideWhenUsed/>
    <w:rsid w:val="000E38BE"/>
    <w:rPr>
      <w:sz w:val="16"/>
      <w:szCs w:val="16"/>
    </w:rPr>
  </w:style>
  <w:style w:type="paragraph" w:styleId="CommentText">
    <w:name w:val="annotation text"/>
    <w:basedOn w:val="Normal"/>
    <w:link w:val="CommentTextChar"/>
    <w:uiPriority w:val="99"/>
    <w:unhideWhenUsed/>
    <w:rsid w:val="000E38BE"/>
    <w:pPr>
      <w:spacing w:line="240" w:lineRule="auto"/>
    </w:pPr>
    <w:rPr>
      <w:sz w:val="20"/>
      <w:szCs w:val="20"/>
    </w:rPr>
  </w:style>
  <w:style w:type="character" w:customStyle="1" w:styleId="CommentTextChar">
    <w:name w:val="Comment Text Char"/>
    <w:basedOn w:val="DefaultParagraphFont"/>
    <w:link w:val="CommentText"/>
    <w:uiPriority w:val="99"/>
    <w:rsid w:val="000E38BE"/>
    <w:rPr>
      <w:sz w:val="20"/>
      <w:szCs w:val="20"/>
    </w:rPr>
  </w:style>
  <w:style w:type="paragraph" w:styleId="CommentSubject">
    <w:name w:val="annotation subject"/>
    <w:basedOn w:val="CommentText"/>
    <w:next w:val="CommentText"/>
    <w:link w:val="CommentSubjectChar"/>
    <w:uiPriority w:val="99"/>
    <w:semiHidden/>
    <w:unhideWhenUsed/>
    <w:rsid w:val="000E38BE"/>
    <w:rPr>
      <w:b/>
      <w:bCs/>
    </w:rPr>
  </w:style>
  <w:style w:type="character" w:customStyle="1" w:styleId="CommentSubjectChar">
    <w:name w:val="Comment Subject Char"/>
    <w:basedOn w:val="CommentTextChar"/>
    <w:link w:val="CommentSubject"/>
    <w:uiPriority w:val="99"/>
    <w:semiHidden/>
    <w:rsid w:val="000E38BE"/>
    <w:rPr>
      <w:b/>
      <w:bCs/>
      <w:sz w:val="20"/>
      <w:szCs w:val="20"/>
    </w:rPr>
  </w:style>
  <w:style w:type="paragraph" w:customStyle="1" w:styleId="legclearfix">
    <w:name w:val="legclearfix"/>
    <w:basedOn w:val="Normal"/>
    <w:rsid w:val="00CB5BE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CB5BEC"/>
  </w:style>
  <w:style w:type="character" w:customStyle="1" w:styleId="legchangedelimiter">
    <w:name w:val="legchangedelimiter"/>
    <w:basedOn w:val="DefaultParagraphFont"/>
    <w:rsid w:val="00CB5BEC"/>
  </w:style>
  <w:style w:type="character" w:customStyle="1" w:styleId="legsubstitution">
    <w:name w:val="legsubstitution"/>
    <w:basedOn w:val="DefaultParagraphFont"/>
    <w:rsid w:val="00CB5BEC"/>
  </w:style>
  <w:style w:type="paragraph" w:styleId="NormalWeb">
    <w:name w:val="Normal (Web)"/>
    <w:basedOn w:val="Normal"/>
    <w:uiPriority w:val="99"/>
    <w:semiHidden/>
    <w:unhideWhenUsed/>
    <w:rsid w:val="00AE22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D174B"/>
    <w:rPr>
      <w:b/>
      <w:bCs/>
    </w:rPr>
  </w:style>
  <w:style w:type="paragraph" w:styleId="Revision">
    <w:name w:val="Revision"/>
    <w:hidden/>
    <w:uiPriority w:val="99"/>
    <w:semiHidden/>
    <w:rsid w:val="0072340F"/>
    <w:pPr>
      <w:spacing w:after="0" w:line="240" w:lineRule="auto"/>
    </w:pPr>
  </w:style>
  <w:style w:type="character" w:customStyle="1" w:styleId="Heading3Char">
    <w:name w:val="Heading 3 Char"/>
    <w:basedOn w:val="DefaultParagraphFont"/>
    <w:link w:val="Heading3"/>
    <w:uiPriority w:val="9"/>
    <w:rsid w:val="0072381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723817"/>
    <w:rPr>
      <w:rFonts w:asciiTheme="majorHAnsi" w:eastAsiaTheme="majorEastAsia" w:hAnsiTheme="majorHAnsi" w:cstheme="majorBidi"/>
      <w:i/>
      <w:iCs/>
      <w:color w:val="2F5496" w:themeColor="accent1" w:themeShade="BF"/>
    </w:rPr>
  </w:style>
  <w:style w:type="paragraph" w:styleId="TOCHeading">
    <w:name w:val="TOC Heading"/>
    <w:basedOn w:val="Heading1"/>
    <w:next w:val="Normal"/>
    <w:uiPriority w:val="39"/>
    <w:unhideWhenUsed/>
    <w:qFormat/>
    <w:rsid w:val="003D1190"/>
    <w:pPr>
      <w:keepLines/>
      <w:spacing w:after="0" w:line="259" w:lineRule="auto"/>
      <w:outlineLvl w:val="9"/>
    </w:pPr>
    <w:rPr>
      <w:rFonts w:asciiTheme="majorHAnsi" w:eastAsiaTheme="majorEastAsia" w:hAnsiTheme="majorHAnsi" w:cstheme="majorBidi"/>
      <w:b w:val="0"/>
      <w:color w:val="2F5496" w:themeColor="accent1" w:themeShade="BF"/>
      <w:kern w:val="0"/>
      <w:sz w:val="32"/>
      <w:szCs w:val="32"/>
      <w:lang w:val="en-US"/>
    </w:rPr>
  </w:style>
  <w:style w:type="paragraph" w:styleId="TOC3">
    <w:name w:val="toc 3"/>
    <w:basedOn w:val="Normal"/>
    <w:next w:val="Normal"/>
    <w:autoRedefine/>
    <w:uiPriority w:val="39"/>
    <w:unhideWhenUsed/>
    <w:rsid w:val="003D1190"/>
    <w:pPr>
      <w:spacing w:after="100"/>
      <w:ind w:left="440"/>
    </w:pPr>
  </w:style>
  <w:style w:type="character" w:styleId="FollowedHyperlink">
    <w:name w:val="FollowedHyperlink"/>
    <w:basedOn w:val="DefaultParagraphFont"/>
    <w:uiPriority w:val="99"/>
    <w:semiHidden/>
    <w:unhideWhenUsed/>
    <w:rsid w:val="005D52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81535">
      <w:bodyDiv w:val="1"/>
      <w:marLeft w:val="0"/>
      <w:marRight w:val="0"/>
      <w:marTop w:val="0"/>
      <w:marBottom w:val="0"/>
      <w:divBdr>
        <w:top w:val="none" w:sz="0" w:space="0" w:color="auto"/>
        <w:left w:val="none" w:sz="0" w:space="0" w:color="auto"/>
        <w:bottom w:val="none" w:sz="0" w:space="0" w:color="auto"/>
        <w:right w:val="none" w:sz="0" w:space="0" w:color="auto"/>
      </w:divBdr>
    </w:div>
    <w:div w:id="272984286">
      <w:bodyDiv w:val="1"/>
      <w:marLeft w:val="0"/>
      <w:marRight w:val="0"/>
      <w:marTop w:val="0"/>
      <w:marBottom w:val="0"/>
      <w:divBdr>
        <w:top w:val="none" w:sz="0" w:space="0" w:color="auto"/>
        <w:left w:val="none" w:sz="0" w:space="0" w:color="auto"/>
        <w:bottom w:val="none" w:sz="0" w:space="0" w:color="auto"/>
        <w:right w:val="none" w:sz="0" w:space="0" w:color="auto"/>
      </w:divBdr>
    </w:div>
    <w:div w:id="324089731">
      <w:bodyDiv w:val="1"/>
      <w:marLeft w:val="0"/>
      <w:marRight w:val="0"/>
      <w:marTop w:val="0"/>
      <w:marBottom w:val="0"/>
      <w:divBdr>
        <w:top w:val="none" w:sz="0" w:space="0" w:color="auto"/>
        <w:left w:val="none" w:sz="0" w:space="0" w:color="auto"/>
        <w:bottom w:val="none" w:sz="0" w:space="0" w:color="auto"/>
        <w:right w:val="none" w:sz="0" w:space="0" w:color="auto"/>
      </w:divBdr>
    </w:div>
    <w:div w:id="381442447">
      <w:bodyDiv w:val="1"/>
      <w:marLeft w:val="0"/>
      <w:marRight w:val="0"/>
      <w:marTop w:val="0"/>
      <w:marBottom w:val="0"/>
      <w:divBdr>
        <w:top w:val="none" w:sz="0" w:space="0" w:color="auto"/>
        <w:left w:val="none" w:sz="0" w:space="0" w:color="auto"/>
        <w:bottom w:val="none" w:sz="0" w:space="0" w:color="auto"/>
        <w:right w:val="none" w:sz="0" w:space="0" w:color="auto"/>
      </w:divBdr>
    </w:div>
    <w:div w:id="799613872">
      <w:bodyDiv w:val="1"/>
      <w:marLeft w:val="0"/>
      <w:marRight w:val="0"/>
      <w:marTop w:val="0"/>
      <w:marBottom w:val="0"/>
      <w:divBdr>
        <w:top w:val="none" w:sz="0" w:space="0" w:color="auto"/>
        <w:left w:val="none" w:sz="0" w:space="0" w:color="auto"/>
        <w:bottom w:val="none" w:sz="0" w:space="0" w:color="auto"/>
        <w:right w:val="none" w:sz="0" w:space="0" w:color="auto"/>
      </w:divBdr>
    </w:div>
    <w:div w:id="1081295996">
      <w:bodyDiv w:val="1"/>
      <w:marLeft w:val="0"/>
      <w:marRight w:val="0"/>
      <w:marTop w:val="0"/>
      <w:marBottom w:val="0"/>
      <w:divBdr>
        <w:top w:val="none" w:sz="0" w:space="0" w:color="auto"/>
        <w:left w:val="none" w:sz="0" w:space="0" w:color="auto"/>
        <w:bottom w:val="none" w:sz="0" w:space="0" w:color="auto"/>
        <w:right w:val="none" w:sz="0" w:space="0" w:color="auto"/>
      </w:divBdr>
    </w:div>
    <w:div w:id="1176309702">
      <w:bodyDiv w:val="1"/>
      <w:marLeft w:val="0"/>
      <w:marRight w:val="0"/>
      <w:marTop w:val="0"/>
      <w:marBottom w:val="0"/>
      <w:divBdr>
        <w:top w:val="none" w:sz="0" w:space="0" w:color="auto"/>
        <w:left w:val="none" w:sz="0" w:space="0" w:color="auto"/>
        <w:bottom w:val="none" w:sz="0" w:space="0" w:color="auto"/>
        <w:right w:val="none" w:sz="0" w:space="0" w:color="auto"/>
      </w:divBdr>
    </w:div>
    <w:div w:id="1196506951">
      <w:bodyDiv w:val="1"/>
      <w:marLeft w:val="0"/>
      <w:marRight w:val="0"/>
      <w:marTop w:val="0"/>
      <w:marBottom w:val="0"/>
      <w:divBdr>
        <w:top w:val="none" w:sz="0" w:space="0" w:color="auto"/>
        <w:left w:val="none" w:sz="0" w:space="0" w:color="auto"/>
        <w:bottom w:val="none" w:sz="0" w:space="0" w:color="auto"/>
        <w:right w:val="none" w:sz="0" w:space="0" w:color="auto"/>
      </w:divBdr>
    </w:div>
    <w:div w:id="1224020655">
      <w:bodyDiv w:val="1"/>
      <w:marLeft w:val="0"/>
      <w:marRight w:val="0"/>
      <w:marTop w:val="0"/>
      <w:marBottom w:val="0"/>
      <w:divBdr>
        <w:top w:val="none" w:sz="0" w:space="0" w:color="auto"/>
        <w:left w:val="none" w:sz="0" w:space="0" w:color="auto"/>
        <w:bottom w:val="none" w:sz="0" w:space="0" w:color="auto"/>
        <w:right w:val="none" w:sz="0" w:space="0" w:color="auto"/>
      </w:divBdr>
    </w:div>
    <w:div w:id="1361853117">
      <w:bodyDiv w:val="1"/>
      <w:marLeft w:val="0"/>
      <w:marRight w:val="0"/>
      <w:marTop w:val="0"/>
      <w:marBottom w:val="0"/>
      <w:divBdr>
        <w:top w:val="none" w:sz="0" w:space="0" w:color="auto"/>
        <w:left w:val="none" w:sz="0" w:space="0" w:color="auto"/>
        <w:bottom w:val="none" w:sz="0" w:space="0" w:color="auto"/>
        <w:right w:val="none" w:sz="0" w:space="0" w:color="auto"/>
      </w:divBdr>
    </w:div>
    <w:div w:id="1427993358">
      <w:bodyDiv w:val="1"/>
      <w:marLeft w:val="0"/>
      <w:marRight w:val="0"/>
      <w:marTop w:val="0"/>
      <w:marBottom w:val="0"/>
      <w:divBdr>
        <w:top w:val="none" w:sz="0" w:space="0" w:color="auto"/>
        <w:left w:val="none" w:sz="0" w:space="0" w:color="auto"/>
        <w:bottom w:val="none" w:sz="0" w:space="0" w:color="auto"/>
        <w:right w:val="none" w:sz="0" w:space="0" w:color="auto"/>
      </w:divBdr>
    </w:div>
    <w:div w:id="2008633265">
      <w:bodyDiv w:val="1"/>
      <w:marLeft w:val="0"/>
      <w:marRight w:val="0"/>
      <w:marTop w:val="0"/>
      <w:marBottom w:val="0"/>
      <w:divBdr>
        <w:top w:val="none" w:sz="0" w:space="0" w:color="auto"/>
        <w:left w:val="none" w:sz="0" w:space="0" w:color="auto"/>
        <w:bottom w:val="none" w:sz="0" w:space="0" w:color="auto"/>
        <w:right w:val="none" w:sz="0" w:space="0" w:color="auto"/>
      </w:divBdr>
    </w:div>
    <w:div w:id="214584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ma.org.uk/media/4283/bma-confidentiality-and-health-records-toolkit-july-2021.pdf" TargetMode="External"/><Relationship Id="rId18" Type="http://schemas.openxmlformats.org/officeDocument/2006/relationships/hyperlink" Target="https://ico.org.uk/for-organisations/guide-to-data-protection/guide-to-the-general-data-protection-regulation-gdpr/exemption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nwssp.nhs.wales/ourservices/primary-care-services/general-information/health-records-request/" TargetMode="External"/><Relationship Id="rId17" Type="http://schemas.openxmlformats.org/officeDocument/2006/relationships/hyperlink" Target="https://ico.org.uk/for-organisations/guide-to-data-protection/guide-to-the-general-data-protection-regulation-gdpr/individual-rights/right-to-object/" TargetMode="External"/><Relationship Id="rId2" Type="http://schemas.openxmlformats.org/officeDocument/2006/relationships/customXml" Target="../customXml/item2.xml"/><Relationship Id="rId16" Type="http://schemas.openxmlformats.org/officeDocument/2006/relationships/hyperlink" Target="https://ico.org.uk/for-organisations/guide-to-data-protection/guide-to-the-general-data-protection-regulation-gdpr/individual-rights/right-to-data-portabilit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HCWGMPDPO@wales.nhs.uk" TargetMode="External"/><Relationship Id="rId5" Type="http://schemas.openxmlformats.org/officeDocument/2006/relationships/numbering" Target="numbering.xml"/><Relationship Id="rId15" Type="http://schemas.openxmlformats.org/officeDocument/2006/relationships/hyperlink" Target="https://ico.org.uk/for-organisations/guide-to-data-protection/guide-to-the-general-data-protection-regulation-gdpr/individual-rights/right-to-restrict-processing/"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for-organisations/guide-to-data-protection/guide-to-the-general-data-protection-regulation-gdpr/individual-rights/right-to-erasu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126808\Downloads\DPOSS-Document%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c3529a-4063-4275-bdde-e2623f9283a3">
      <Terms xmlns="http://schemas.microsoft.com/office/infopath/2007/PartnerControls"/>
    </lcf76f155ced4ddcb4097134ff3c332f>
    <TaxCatchAll xmlns="b3b81ff7-2708-4fbd-9e97-66d034567ccc" xsi:nil="true"/>
    <SharedWithUsers xmlns="b3b81ff7-2708-4fbd-9e97-66d034567ccc">
      <UserInfo>
        <DisplayName>Arran Evans (DHCW - Information Governance)</DisplayName>
        <AccountId>21</AccountId>
        <AccountType/>
      </UserInfo>
      <UserInfo>
        <DisplayName>Abigail Warren (DHCW - Information Governance)</DisplayName>
        <AccountId>39</AccountId>
        <AccountType/>
      </UserInfo>
      <UserInfo>
        <DisplayName>Rebecca Marino (DHCW - Information Governance)</DisplayName>
        <AccountId>26</AccountId>
        <AccountType/>
      </UserInfo>
      <UserInfo>
        <DisplayName>Francesca Harries (DHCW - Information Governance)</DisplayName>
        <AccountId>27</AccountId>
        <AccountType/>
      </UserInfo>
    </SharedWithUsers>
    <DocumentSummary xmlns="c1c3529a-4063-4275-bdde-e2623f9283a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011B30CE419D744850D475EF55BAF50" ma:contentTypeVersion="13" ma:contentTypeDescription="Create a new document." ma:contentTypeScope="" ma:versionID="c3b9694ad8cb4c349d7ff8159ebe26ce">
  <xsd:schema xmlns:xsd="http://www.w3.org/2001/XMLSchema" xmlns:xs="http://www.w3.org/2001/XMLSchema" xmlns:p="http://schemas.microsoft.com/office/2006/metadata/properties" xmlns:ns2="c1c3529a-4063-4275-bdde-e2623f9283a3" xmlns:ns3="b3b81ff7-2708-4fbd-9e97-66d034567ccc" targetNamespace="http://schemas.microsoft.com/office/2006/metadata/properties" ma:root="true" ma:fieldsID="dcc0babc4a2c862471e94012ed72cbf7" ns2:_="" ns3:_="">
    <xsd:import namespace="c1c3529a-4063-4275-bdde-e2623f9283a3"/>
    <xsd:import namespace="b3b81ff7-2708-4fbd-9e97-66d034567c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DocumentSumma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3529a-4063-4275-bdde-e2623f9283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Summary" ma:index="20" nillable="true" ma:displayName="Document Summary" ma:format="Dropdown" ma:internalName="Document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b81ff7-2708-4fbd-9e97-66d034567cc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89ae197-40c6-4d41-aa17-4da0859a5469}" ma:internalName="TaxCatchAll" ma:showField="CatchAllData" ma:web="b3b81ff7-2708-4fbd-9e97-66d034567cc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988E98-2E5F-4F43-AB51-FF4D70BA25AF}">
  <ds:schemaRefs>
    <ds:schemaRef ds:uri="http://schemas.openxmlformats.org/officeDocument/2006/bibliography"/>
  </ds:schemaRefs>
</ds:datastoreItem>
</file>

<file path=customXml/itemProps2.xml><?xml version="1.0" encoding="utf-8"?>
<ds:datastoreItem xmlns:ds="http://schemas.openxmlformats.org/officeDocument/2006/customXml" ds:itemID="{DD5E48CD-91D5-4291-920C-405C45E51E62}">
  <ds:schemaRefs>
    <ds:schemaRef ds:uri="http://schemas.microsoft.com/sharepoint/v3/contenttype/forms"/>
  </ds:schemaRefs>
</ds:datastoreItem>
</file>

<file path=customXml/itemProps3.xml><?xml version="1.0" encoding="utf-8"?>
<ds:datastoreItem xmlns:ds="http://schemas.openxmlformats.org/officeDocument/2006/customXml" ds:itemID="{E007DDF7-FF40-4B8C-96FF-A19362230B59}">
  <ds:schemaRefs>
    <ds:schemaRef ds:uri="http://schemas.microsoft.com/office/2006/metadata/properties"/>
    <ds:schemaRef ds:uri="http://schemas.microsoft.com/office/infopath/2007/PartnerControls"/>
    <ds:schemaRef ds:uri="c1c3529a-4063-4275-bdde-e2623f9283a3"/>
    <ds:schemaRef ds:uri="b3b81ff7-2708-4fbd-9e97-66d034567ccc"/>
  </ds:schemaRefs>
</ds:datastoreItem>
</file>

<file path=customXml/itemProps4.xml><?xml version="1.0" encoding="utf-8"?>
<ds:datastoreItem xmlns:ds="http://schemas.openxmlformats.org/officeDocument/2006/customXml" ds:itemID="{1EE14670-5F73-432F-A4F5-8D5CC01AF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3529a-4063-4275-bdde-e2623f9283a3"/>
    <ds:schemaRef ds:uri="b3b81ff7-2708-4fbd-9e97-66d034567c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DPOSS-Document (1).dotx</Template>
  <TotalTime>26</TotalTime>
  <Pages>23</Pages>
  <Words>8822</Words>
  <Characters>50288</Characters>
  <Application>Microsoft Office Word</Application>
  <DocSecurity>0</DocSecurity>
  <Lines>419</Lines>
  <Paragraphs>117</Paragraphs>
  <ScaleCrop>false</ScaleCrop>
  <HeadingPairs>
    <vt:vector size="2" baseType="variant">
      <vt:variant>
        <vt:lpstr>Title</vt:lpstr>
      </vt:variant>
      <vt:variant>
        <vt:i4>1</vt:i4>
      </vt:variant>
    </vt:vector>
  </HeadingPairs>
  <TitlesOfParts>
    <vt:vector size="1" baseType="lpstr">
      <vt:lpstr>Template Procedure Document</vt:lpstr>
    </vt:vector>
  </TitlesOfParts>
  <Company/>
  <LinksUpToDate>false</LinksUpToDate>
  <CharactersWithSpaces>58993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Procedure Document</dc:title>
  <dc:subject/>
  <dc:creator>Francesca Harries</dc:creator>
  <cp:keywords/>
  <dc:description/>
  <cp:lastModifiedBy>Maria Potter (Pontypool - Churchwood Surgery)</cp:lastModifiedBy>
  <cp:revision>2</cp:revision>
  <dcterms:created xsi:type="dcterms:W3CDTF">2024-02-26T14:40:00Z</dcterms:created>
  <dcterms:modified xsi:type="dcterms:W3CDTF">2024-02-26T14:40:00Z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0x0101006011B30CE419D744850D475EF55BAF50</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TriggerFlowInfo">
    <vt:lpwstr/>
  </property>
  <property fmtid="{D5CDD505-2E9C-101B-9397-08002B2CF9AE}" pid="8" name="Order">
    <vt:r8>560500</vt:r8>
  </property>
  <property fmtid="{D5CDD505-2E9C-101B-9397-08002B2CF9AE}" pid="9" name="MediaServiceImageTags">
    <vt:lpwstr/>
  </property>
</Properties>
</file>